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99E" w:rsidRDefault="0039288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Open Sans" w:eastAsia="Open Sans" w:hAnsi="Open Sans" w:cs="Open Sans"/>
          <w:b/>
          <w:color w:val="000000"/>
          <w:sz w:val="18"/>
          <w:szCs w:val="18"/>
        </w:rPr>
      </w:pPr>
      <w:r>
        <w:rPr>
          <w:rFonts w:ascii="Open Sans" w:eastAsia="Open Sans" w:hAnsi="Open Sans" w:cs="Open Sans"/>
          <w:b/>
          <w:noProof/>
          <w:color w:val="000000"/>
          <w:sz w:val="18"/>
          <w:szCs w:val="18"/>
        </w:rPr>
        <w:drawing>
          <wp:inline distT="0" distB="0" distL="0" distR="0">
            <wp:extent cx="6285369" cy="1567874"/>
            <wp:effectExtent l="0" t="0" r="0" b="0"/>
            <wp:docPr id="3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6285369" cy="1567874"/>
                    </a:xfrm>
                    <a:prstGeom prst="rect">
                      <a:avLst/>
                    </a:prstGeom>
                    <a:ln/>
                  </pic:spPr>
                </pic:pic>
              </a:graphicData>
            </a:graphic>
          </wp:inline>
        </w:drawing>
      </w:r>
    </w:p>
    <w:p w:rsidR="00D2399E" w:rsidRDefault="0039288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center"/>
        <w:rPr>
          <w:rFonts w:ascii="Open Sans" w:eastAsia="Open Sans" w:hAnsi="Open Sans" w:cs="Open Sans"/>
          <w:b/>
          <w:color w:val="765CA5"/>
          <w:sz w:val="18"/>
          <w:szCs w:val="18"/>
        </w:rPr>
      </w:pPr>
      <w:r>
        <w:rPr>
          <w:rFonts w:ascii="Open Sans" w:eastAsia="Open Sans" w:hAnsi="Open Sans" w:cs="Open Sans"/>
          <w:color w:val="765CA5"/>
          <w:sz w:val="18"/>
          <w:szCs w:val="18"/>
        </w:rPr>
        <w:lastRenderedPageBreak/>
        <w:br/>
      </w:r>
      <w:bookmarkStart w:id="0" w:name="_MON_1716894936"/>
      <w:bookmarkEnd w:id="0"/>
      <w:r w:rsidR="00706130">
        <w:rPr>
          <w:rFonts w:ascii="Open Sans" w:eastAsia="Open Sans" w:hAnsi="Open Sans" w:cs="Open Sans"/>
          <w:b/>
          <w:color w:val="765CA5"/>
          <w:sz w:val="28"/>
          <w:szCs w:val="28"/>
        </w:rPr>
        <w:object w:dxaOrig="10135" w:dyaOrig="12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07.05pt;height:637.7pt" o:ole="">
            <v:imagedata r:id="rId9" o:title=""/>
          </v:shape>
          <o:OLEObject Type="Embed" ProgID="Word.Document.12" ShapeID="_x0000_i1026" DrawAspect="Content" ObjectID="_1716896270" r:id="rId10">
            <o:FieldCodes>\s</o:FieldCodes>
          </o:OLEObject>
        </w:object>
      </w:r>
      <w:r>
        <w:rPr>
          <w:rFonts w:ascii="Open Sans" w:eastAsia="Open Sans" w:hAnsi="Open Sans" w:cs="Open Sans"/>
          <w:b/>
          <w:color w:val="765CA5"/>
          <w:sz w:val="28"/>
          <w:szCs w:val="28"/>
        </w:rPr>
        <w:t>5</w:t>
      </w:r>
      <w:r>
        <w:rPr>
          <w:rFonts w:ascii="Open Sans" w:eastAsia="Open Sans" w:hAnsi="Open Sans" w:cs="Open Sans"/>
          <w:b/>
          <w:color w:val="765CA5"/>
          <w:sz w:val="28"/>
          <w:szCs w:val="28"/>
          <w:vertAlign w:val="superscript"/>
        </w:rPr>
        <w:t>th</w:t>
      </w:r>
      <w:r>
        <w:rPr>
          <w:rFonts w:ascii="Open Sans" w:eastAsia="Open Sans" w:hAnsi="Open Sans" w:cs="Open Sans"/>
          <w:b/>
          <w:color w:val="765CA5"/>
          <w:sz w:val="28"/>
          <w:szCs w:val="28"/>
        </w:rPr>
        <w:t xml:space="preserve"> Virtual Meeting</w:t>
      </w:r>
      <w:r>
        <w:rPr>
          <w:rFonts w:ascii="Open Sans" w:eastAsia="Open Sans" w:hAnsi="Open Sans" w:cs="Open Sans"/>
          <w:b/>
          <w:color w:val="765CA5"/>
          <w:sz w:val="28"/>
          <w:szCs w:val="28"/>
        </w:rPr>
        <w:br/>
        <w:t>20</w:t>
      </w:r>
      <w:r>
        <w:rPr>
          <w:rFonts w:ascii="Open Sans" w:eastAsia="Open Sans" w:hAnsi="Open Sans" w:cs="Open Sans"/>
          <w:b/>
          <w:color w:val="765CA5"/>
          <w:sz w:val="28"/>
          <w:szCs w:val="28"/>
          <w:vertAlign w:val="superscript"/>
        </w:rPr>
        <w:t>th</w:t>
      </w:r>
      <w:r>
        <w:rPr>
          <w:rFonts w:ascii="Open Sans" w:eastAsia="Open Sans" w:hAnsi="Open Sans" w:cs="Open Sans"/>
          <w:b/>
          <w:color w:val="765CA5"/>
          <w:sz w:val="28"/>
          <w:szCs w:val="28"/>
        </w:rPr>
        <w:t xml:space="preserve"> October 2021</w:t>
      </w:r>
    </w:p>
    <w:p w:rsidR="00D2399E" w:rsidRDefault="00D2399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18"/>
          <w:szCs w:val="18"/>
        </w:rPr>
      </w:pPr>
    </w:p>
    <w:p w:rsidR="00D2399E" w:rsidRDefault="00D2399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18"/>
          <w:szCs w:val="18"/>
        </w:rPr>
      </w:pPr>
    </w:p>
    <w:p w:rsidR="00D2399E" w:rsidRDefault="00D2399E">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18"/>
          <w:szCs w:val="18"/>
        </w:rPr>
      </w:pPr>
    </w:p>
    <w:p w:rsidR="00D2399E" w:rsidRDefault="0039288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000000"/>
          <w:sz w:val="18"/>
          <w:szCs w:val="18"/>
        </w:rPr>
      </w:pPr>
      <w:r>
        <w:rPr>
          <w:rFonts w:ascii="Open Sans" w:eastAsia="Open Sans" w:hAnsi="Open Sans" w:cs="Open Sans"/>
          <w:noProof/>
          <w:color w:val="000000"/>
          <w:sz w:val="18"/>
          <w:szCs w:val="18"/>
        </w:rPr>
        <w:drawing>
          <wp:inline distT="0" distB="0" distL="0" distR="0">
            <wp:extent cx="6416941" cy="3632582"/>
            <wp:effectExtent l="0" t="0" r="0" b="0"/>
            <wp:docPr id="32"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1"/>
                    <a:srcRect/>
                    <a:stretch>
                      <a:fillRect/>
                    </a:stretch>
                  </pic:blipFill>
                  <pic:spPr>
                    <a:xfrm>
                      <a:off x="0" y="0"/>
                      <a:ext cx="6416941" cy="3632582"/>
                    </a:xfrm>
                    <a:prstGeom prst="rect">
                      <a:avLst/>
                    </a:prstGeom>
                    <a:ln/>
                  </pic:spPr>
                </pic:pic>
              </a:graphicData>
            </a:graphic>
          </wp:inline>
        </w:drawing>
      </w:r>
    </w:p>
    <w:p w:rsidR="00D2399E" w:rsidRDefault="0039288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b/>
          <w:color w:val="765CA5"/>
          <w:sz w:val="18"/>
          <w:szCs w:val="18"/>
        </w:rPr>
      </w:pPr>
      <w:r>
        <w:rPr>
          <w:rFonts w:ascii="Open Sans" w:eastAsia="Open Sans" w:hAnsi="Open Sans" w:cs="Open Sans"/>
          <w:b/>
          <w:color w:val="765CA5"/>
          <w:sz w:val="18"/>
          <w:szCs w:val="18"/>
        </w:rPr>
        <w:t>-----------------------------------------------</w:t>
      </w:r>
    </w:p>
    <w:p w:rsidR="00D2399E" w:rsidRDefault="00392882">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rPr>
          <w:rFonts w:ascii="Open Sans" w:eastAsia="Open Sans" w:hAnsi="Open Sans" w:cs="Open Sans"/>
          <w:color w:val="000000"/>
          <w:sz w:val="18"/>
          <w:szCs w:val="18"/>
        </w:rPr>
      </w:pPr>
      <w:r>
        <w:rPr>
          <w:rFonts w:ascii="Open Sans" w:eastAsia="Open Sans" w:hAnsi="Open Sans" w:cs="Open Sans"/>
          <w:b/>
          <w:noProof/>
          <w:color w:val="000000"/>
          <w:sz w:val="18"/>
          <w:szCs w:val="18"/>
        </w:rPr>
        <w:drawing>
          <wp:inline distT="0" distB="0" distL="0" distR="0">
            <wp:extent cx="1714193" cy="378905"/>
            <wp:effectExtent l="0" t="0" r="0" b="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1714193" cy="378905"/>
                    </a:xfrm>
                    <a:prstGeom prst="rect">
                      <a:avLst/>
                    </a:prstGeom>
                    <a:ln/>
                  </pic:spPr>
                </pic:pic>
              </a:graphicData>
            </a:graphic>
          </wp:inline>
        </w:drawing>
      </w:r>
    </w:p>
    <w:p w:rsidR="00D2399E" w:rsidRDefault="00392882">
      <w:pPr>
        <w:ind w:right="7228"/>
        <w:jc w:val="both"/>
        <w:rPr>
          <w:rFonts w:ascii="Open Sans" w:eastAsia="Open Sans" w:hAnsi="Open Sans" w:cs="Open Sans"/>
          <w:color w:val="000000"/>
          <w:sz w:val="12"/>
          <w:szCs w:val="12"/>
        </w:rPr>
      </w:pPr>
      <w:r>
        <w:rPr>
          <w:rFonts w:ascii="Open Sans" w:eastAsia="Open Sans" w:hAnsi="Open Sans" w:cs="Open Sans"/>
          <w:color w:val="000000"/>
          <w:sz w:val="12"/>
          <w:szCs w:val="12"/>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rsidR="00D2399E" w:rsidRDefault="00392882">
      <w:pPr>
        <w:numPr>
          <w:ilvl w:val="0"/>
          <w:numId w:val="3"/>
        </w:numPr>
        <w:pBdr>
          <w:top w:val="nil"/>
          <w:left w:val="nil"/>
          <w:bottom w:val="nil"/>
          <w:right w:val="nil"/>
          <w:between w:val="nil"/>
        </w:pBdr>
        <w:spacing w:after="160" w:line="259" w:lineRule="auto"/>
        <w:rPr>
          <w:rFonts w:ascii="Open Sans" w:eastAsia="Open Sans" w:hAnsi="Open Sans" w:cs="Open Sans"/>
          <w:color w:val="000000"/>
          <w:sz w:val="18"/>
          <w:szCs w:val="18"/>
        </w:rPr>
      </w:pPr>
      <w:r>
        <w:br w:type="page"/>
      </w:r>
    </w:p>
    <w:p w:rsidR="00D2399E" w:rsidRDefault="00392882">
      <w:pPr>
        <w:ind w:left="360"/>
        <w:jc w:val="both"/>
        <w:rPr>
          <w:rFonts w:ascii="Open Sans" w:eastAsia="Open Sans" w:hAnsi="Open Sans" w:cs="Open Sans"/>
          <w:b/>
          <w:sz w:val="18"/>
          <w:szCs w:val="18"/>
        </w:rPr>
      </w:pPr>
      <w:r>
        <w:rPr>
          <w:rFonts w:ascii="Open Sans" w:eastAsia="Open Sans" w:hAnsi="Open Sans" w:cs="Open Sans"/>
          <w:b/>
          <w:sz w:val="18"/>
          <w:szCs w:val="18"/>
        </w:rPr>
        <w:lastRenderedPageBreak/>
        <w:t>Agenda:</w:t>
      </w:r>
    </w:p>
    <w:p w:rsidR="00D2399E" w:rsidRDefault="00392882">
      <w:pPr>
        <w:numPr>
          <w:ilvl w:val="0"/>
          <w:numId w:val="6"/>
        </w:numPr>
        <w:spacing w:before="280"/>
        <w:jc w:val="both"/>
        <w:rPr>
          <w:rFonts w:ascii="Open Sans" w:eastAsia="Open Sans" w:hAnsi="Open Sans" w:cs="Open Sans"/>
          <w:sz w:val="18"/>
          <w:szCs w:val="18"/>
        </w:rPr>
      </w:pPr>
      <w:r>
        <w:rPr>
          <w:rFonts w:ascii="Open Sans" w:eastAsia="Open Sans" w:hAnsi="Open Sans" w:cs="Open Sans"/>
          <w:sz w:val="18"/>
          <w:szCs w:val="18"/>
        </w:rPr>
        <w:t>WP1 - Updates and presentation of the first draft of "R1.4 Report on education &amp; training convergences and divergences, literature review and company good practices in Emergency" (HUBC and UiS);</w:t>
      </w:r>
    </w:p>
    <w:p w:rsidR="00D2399E" w:rsidRDefault="00392882">
      <w:pPr>
        <w:numPr>
          <w:ilvl w:val="0"/>
          <w:numId w:val="6"/>
        </w:numPr>
        <w:jc w:val="both"/>
        <w:rPr>
          <w:rFonts w:ascii="Open Sans" w:eastAsia="Open Sans" w:hAnsi="Open Sans" w:cs="Open Sans"/>
          <w:sz w:val="18"/>
          <w:szCs w:val="18"/>
        </w:rPr>
      </w:pPr>
      <w:r>
        <w:rPr>
          <w:rFonts w:ascii="Open Sans" w:eastAsia="Open Sans" w:hAnsi="Open Sans" w:cs="Open Sans"/>
          <w:sz w:val="18"/>
          <w:szCs w:val="18"/>
        </w:rPr>
        <w:t>WP2 - Presentation of the first draft of the Training Needs Analysis (UNIFG); </w:t>
      </w:r>
    </w:p>
    <w:p w:rsidR="00D2399E" w:rsidRDefault="00392882">
      <w:pPr>
        <w:numPr>
          <w:ilvl w:val="0"/>
          <w:numId w:val="6"/>
        </w:numPr>
        <w:jc w:val="both"/>
        <w:rPr>
          <w:rFonts w:ascii="Open Sans" w:eastAsia="Open Sans" w:hAnsi="Open Sans" w:cs="Open Sans"/>
          <w:sz w:val="18"/>
          <w:szCs w:val="18"/>
        </w:rPr>
      </w:pPr>
      <w:r>
        <w:rPr>
          <w:rFonts w:ascii="Open Sans" w:eastAsia="Open Sans" w:hAnsi="Open Sans" w:cs="Open Sans"/>
          <w:sz w:val="18"/>
          <w:szCs w:val="18"/>
        </w:rPr>
        <w:t>WP2 - Presentation of the index of the Body of Knowledge (UNIFG);</w:t>
      </w:r>
    </w:p>
    <w:p w:rsidR="00D2399E" w:rsidRDefault="00392882">
      <w:pPr>
        <w:numPr>
          <w:ilvl w:val="0"/>
          <w:numId w:val="6"/>
        </w:numPr>
        <w:jc w:val="both"/>
        <w:rPr>
          <w:rFonts w:ascii="Open Sans" w:eastAsia="Open Sans" w:hAnsi="Open Sans" w:cs="Open Sans"/>
          <w:sz w:val="18"/>
          <w:szCs w:val="18"/>
        </w:rPr>
      </w:pPr>
      <w:r>
        <w:rPr>
          <w:rFonts w:ascii="Open Sans" w:eastAsia="Open Sans" w:hAnsi="Open Sans" w:cs="Open Sans"/>
          <w:sz w:val="18"/>
          <w:szCs w:val="18"/>
        </w:rPr>
        <w:t>WP6 - Planning the in-person meeting in Munich (LMU + All partners);</w:t>
      </w:r>
    </w:p>
    <w:p w:rsidR="00D2399E" w:rsidRDefault="00392882">
      <w:pPr>
        <w:numPr>
          <w:ilvl w:val="0"/>
          <w:numId w:val="6"/>
        </w:numPr>
        <w:jc w:val="both"/>
        <w:rPr>
          <w:rFonts w:ascii="Open Sans" w:eastAsia="Open Sans" w:hAnsi="Open Sans" w:cs="Open Sans"/>
          <w:sz w:val="18"/>
          <w:szCs w:val="18"/>
        </w:rPr>
      </w:pPr>
      <w:r>
        <w:rPr>
          <w:rFonts w:ascii="Open Sans" w:eastAsia="Open Sans" w:hAnsi="Open Sans" w:cs="Open Sans"/>
          <w:sz w:val="18"/>
          <w:szCs w:val="18"/>
        </w:rPr>
        <w:t>WP3 - Presentation of the overall framework for the SAFETY courses and work-plan for WP3 implementation (LMU);</w:t>
      </w:r>
    </w:p>
    <w:p w:rsidR="00D2399E" w:rsidRDefault="00392882">
      <w:pPr>
        <w:numPr>
          <w:ilvl w:val="0"/>
          <w:numId w:val="6"/>
        </w:numPr>
        <w:spacing w:after="280"/>
        <w:jc w:val="both"/>
        <w:rPr>
          <w:rFonts w:ascii="Open Sans" w:eastAsia="Open Sans" w:hAnsi="Open Sans" w:cs="Open Sans"/>
          <w:sz w:val="18"/>
          <w:szCs w:val="18"/>
        </w:rPr>
      </w:pPr>
      <w:r>
        <w:rPr>
          <w:rFonts w:ascii="Open Sans" w:eastAsia="Open Sans" w:hAnsi="Open Sans" w:cs="Open Sans"/>
          <w:sz w:val="18"/>
          <w:szCs w:val="18"/>
        </w:rPr>
        <w:t xml:space="preserve">WP8 - Updates on the external evaluation process (EICD). </w:t>
      </w:r>
    </w:p>
    <w:p w:rsidR="00D2399E" w:rsidRDefault="00D2399E">
      <w:pPr>
        <w:ind w:left="360"/>
        <w:jc w:val="both"/>
        <w:rPr>
          <w:rFonts w:ascii="Open Sans" w:eastAsia="Open Sans" w:hAnsi="Open Sans" w:cs="Open Sans"/>
          <w:b/>
          <w:sz w:val="18"/>
          <w:szCs w:val="18"/>
        </w:rPr>
      </w:pPr>
    </w:p>
    <w:p w:rsidR="00D2399E" w:rsidRDefault="00392882">
      <w:pPr>
        <w:jc w:val="both"/>
        <w:rPr>
          <w:rFonts w:ascii="Open Sans" w:eastAsia="Open Sans" w:hAnsi="Open Sans" w:cs="Open Sans"/>
          <w:b/>
          <w:sz w:val="18"/>
          <w:szCs w:val="18"/>
        </w:rPr>
      </w:pPr>
      <w:r>
        <w:rPr>
          <w:rFonts w:ascii="Open Sans" w:eastAsia="Open Sans" w:hAnsi="Open Sans" w:cs="Open Sans"/>
          <w:b/>
          <w:sz w:val="18"/>
          <w:szCs w:val="18"/>
        </w:rPr>
        <w:t>Participants:</w:t>
      </w:r>
      <w:r>
        <w:rPr>
          <w:rFonts w:ascii="Open Sans" w:eastAsia="Open Sans" w:hAnsi="Open Sans" w:cs="Open Sans"/>
          <w:b/>
          <w:sz w:val="18"/>
          <w:szCs w:val="18"/>
        </w:rPr>
        <w:br/>
      </w:r>
    </w:p>
    <w:p w:rsidR="00D2399E"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rPr>
      </w:pPr>
      <w:r w:rsidRPr="000325FD">
        <w:rPr>
          <w:rFonts w:ascii="Open Sans" w:eastAsia="Open Sans" w:hAnsi="Open Sans" w:cs="Open Sans"/>
          <w:color w:val="000000"/>
          <w:sz w:val="18"/>
          <w:szCs w:val="18"/>
          <w:lang w:val="it-IT"/>
        </w:rPr>
        <w:t xml:space="preserve">University of Foggia (UNIFG) represented by Francesco Barberio, Roberto Caporusso, Fedele Colantuono. </w:t>
      </w:r>
      <w:r>
        <w:rPr>
          <w:rFonts w:ascii="Open Sans" w:eastAsia="Open Sans" w:hAnsi="Open Sans" w:cs="Open Sans"/>
          <w:color w:val="000000"/>
          <w:sz w:val="18"/>
          <w:szCs w:val="18"/>
        </w:rPr>
        <w:t>Gianluigi De Pascale, Giacomo Errico, Lucia Mirabella;</w:t>
      </w:r>
    </w:p>
    <w:p w:rsidR="00D2399E"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University Clinic Hospital of Barcelona (CBHU) represented by Juan Perdomo, Lidia Gomez, Cristina Ibanez, Beatriz Tena and Sara Darriba;</w:t>
      </w:r>
    </w:p>
    <w:p w:rsidR="00D2399E"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“Prof. Dr. CC. Iliescu” Emergency Institute for Cardiovascular Diseases (EICD) represented by Mihai Stefan, Cornelia Florescu, Robu Cornel and Liana Valeanu ;</w:t>
      </w:r>
    </w:p>
    <w:p w:rsidR="00D2399E"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Ludwig-Maximilians University of Munich (LMU) represented by Marc Lazarovici and Katarina Grujic;</w:t>
      </w:r>
    </w:p>
    <w:p w:rsidR="00D2399E"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University of Stavanger (UIS) represented by Camilla Normand, Une Stømer, Thor Ole Gulsrud and Nina Vatland ;</w:t>
      </w:r>
    </w:p>
    <w:p w:rsidR="00D2399E" w:rsidRPr="000325FD"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lang w:val="it-IT"/>
        </w:rPr>
      </w:pPr>
      <w:r w:rsidRPr="000325FD">
        <w:rPr>
          <w:rFonts w:ascii="Open Sans" w:eastAsia="Open Sans" w:hAnsi="Open Sans" w:cs="Open Sans"/>
          <w:color w:val="000000"/>
          <w:sz w:val="18"/>
          <w:szCs w:val="18"/>
          <w:lang w:val="it-IT"/>
        </w:rPr>
        <w:t>ValueDo (VALUE) represented by Giuditta Pasta and Alessandro Guadagni;</w:t>
      </w:r>
    </w:p>
    <w:p w:rsidR="00D2399E"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Take the Wind (TWW) represented by Rita Flores and Ana Santa;</w:t>
      </w:r>
    </w:p>
    <w:p w:rsidR="00D2399E"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Laerdal (LAE) represented by Novella Callero;</w:t>
      </w:r>
    </w:p>
    <w:p w:rsidR="00D2399E" w:rsidRDefault="00392882">
      <w:pPr>
        <w:numPr>
          <w:ilvl w:val="0"/>
          <w:numId w:val="8"/>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Alpha Medical Concepts (AMC) represented by Lukas Drabauer;</w:t>
      </w:r>
    </w:p>
    <w:p w:rsidR="00D2399E" w:rsidRDefault="00392882">
      <w:pPr>
        <w:numPr>
          <w:ilvl w:val="0"/>
          <w:numId w:val="8"/>
        </w:numPr>
        <w:pBdr>
          <w:top w:val="nil"/>
          <w:left w:val="nil"/>
          <w:bottom w:val="nil"/>
          <w:right w:val="nil"/>
          <w:between w:val="nil"/>
        </w:pBdr>
        <w:spacing w:after="160"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Infotech (INFO) represented by Antonio Scrocco. </w:t>
      </w:r>
    </w:p>
    <w:p w:rsidR="00D2399E" w:rsidRDefault="00D2399E">
      <w:pPr>
        <w:jc w:val="both"/>
        <w:rPr>
          <w:rFonts w:ascii="Open Sans" w:eastAsia="Open Sans" w:hAnsi="Open Sans" w:cs="Open Sans"/>
          <w:sz w:val="18"/>
          <w:szCs w:val="18"/>
        </w:rPr>
      </w:pPr>
    </w:p>
    <w:p w:rsidR="00D2399E" w:rsidRDefault="00D2399E">
      <w:pPr>
        <w:jc w:val="both"/>
        <w:rPr>
          <w:rFonts w:ascii="Open Sans" w:eastAsia="Open Sans" w:hAnsi="Open Sans" w:cs="Open Sans"/>
          <w:sz w:val="18"/>
          <w:szCs w:val="18"/>
        </w:rPr>
      </w:pPr>
    </w:p>
    <w:p w:rsidR="00D2399E" w:rsidRDefault="00392882">
      <w:pPr>
        <w:jc w:val="both"/>
        <w:rPr>
          <w:rFonts w:ascii="Open Sans" w:eastAsia="Open Sans" w:hAnsi="Open Sans" w:cs="Open Sans"/>
          <w:b/>
          <w:sz w:val="18"/>
          <w:szCs w:val="18"/>
        </w:rPr>
      </w:pPr>
      <w:r>
        <w:rPr>
          <w:rFonts w:ascii="Open Sans" w:eastAsia="Open Sans" w:hAnsi="Open Sans" w:cs="Open Sans"/>
          <w:b/>
          <w:sz w:val="18"/>
          <w:szCs w:val="18"/>
        </w:rPr>
        <w:t>WP1 - Updates and presentation of the first draft of "R1.4 Report on education &amp; training convergences and divergences, literature review and company good practices in Emergency" (HUBC and UiS)</w:t>
      </w:r>
    </w:p>
    <w:p w:rsidR="00D2399E" w:rsidRDefault="00D2399E">
      <w:pPr>
        <w:jc w:val="both"/>
        <w:rPr>
          <w:rFonts w:ascii="Open Sans" w:eastAsia="Open Sans" w:hAnsi="Open Sans" w:cs="Open Sans"/>
          <w:b/>
          <w:sz w:val="18"/>
          <w:szCs w:val="18"/>
        </w:rPr>
      </w:pP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Juan starts presenting all the achievements and findings of the analysis carried out by HUBC (full presentation available </w:t>
      </w:r>
      <w:hyperlink r:id="rId13">
        <w:r>
          <w:rPr>
            <w:rFonts w:ascii="Open Sans" w:eastAsia="Open Sans" w:hAnsi="Open Sans" w:cs="Open Sans"/>
            <w:color w:val="0563C1"/>
            <w:sz w:val="18"/>
            <w:szCs w:val="18"/>
            <w:u w:val="single"/>
          </w:rPr>
          <w:t>here</w:t>
        </w:r>
      </w:hyperlink>
      <w:r>
        <w:rPr>
          <w:rFonts w:ascii="Open Sans" w:eastAsia="Open Sans" w:hAnsi="Open Sans" w:cs="Open Sans"/>
          <w:sz w:val="18"/>
          <w:szCs w:val="18"/>
        </w:rPr>
        <w:t xml:space="preserve">). </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The main conclusions can be summed up as follows: </w:t>
      </w:r>
    </w:p>
    <w:p w:rsidR="00D2399E" w:rsidRDefault="00392882">
      <w:pPr>
        <w:numPr>
          <w:ilvl w:val="0"/>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Conclusion I:</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The majority of the offer come from public universities and hospitals; </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Public hospital offer is not homogenous across the five countries (Germany);</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Public university offer is not homogeneous across the five countries (Romania)</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Private simulation center offer is not homogeneous across the five countries (Italy)</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Public simulation center offer is not homogeneous across the five countries (Norway)</w:t>
      </w:r>
    </w:p>
    <w:p w:rsidR="00D2399E" w:rsidRDefault="00392882">
      <w:pPr>
        <w:numPr>
          <w:ilvl w:val="0"/>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Conclusion II:</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Undergraduate nurses and physicians have a lower percentage of courses targeting them</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Public universities show a statistically significant tendency to have more courses targeting undergraduate physicians and nurses</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Public hospitals show a statistically significant trend to have fewer courses targeting undergraduate physicians and paramedics</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Private universities show a statistically significant tendency to have more courses targeting nurses</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Public and private simulation centers show a statistically significant trend to have more courses targeting paramedics</w:t>
      </w:r>
    </w:p>
    <w:p w:rsidR="00D2399E" w:rsidRDefault="00392882">
      <w:pPr>
        <w:numPr>
          <w:ilvl w:val="0"/>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lastRenderedPageBreak/>
        <w:t>Conclusion III:</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Courses related to anaesthesiology-intensive care (I), cardiology (G), obstetrics (I), and emergency management (N) show a statistically significant difference in distribution across countries</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Public hospitals show a statistically significant tendency to have more courses related to anaesthesiology-intensive care, cardiology and pediatrics.</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Public simulation centers show a statistically significant tendency to have fewer courses related to emergency management.</w:t>
      </w:r>
    </w:p>
    <w:p w:rsidR="00D2399E" w:rsidRDefault="00392882">
      <w:pPr>
        <w:numPr>
          <w:ilvl w:val="0"/>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Conclusion IV:</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Half of the emergency educational offers include simulation</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It seems that the use of simulation allows approaching NTS alone and with TS more frequently than courses without simulation</w:t>
      </w:r>
    </w:p>
    <w:p w:rsidR="00D2399E" w:rsidRDefault="00392882">
      <w:pPr>
        <w:numPr>
          <w:ilvl w:val="1"/>
          <w:numId w:val="5"/>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Courses are more likely to target skills related to “diagnosis and treatment” and ”clinical reasoning” if they are linked to NTS.</w:t>
      </w:r>
    </w:p>
    <w:p w:rsidR="00D2399E" w:rsidRDefault="00392882">
      <w:pPr>
        <w:numPr>
          <w:ilvl w:val="1"/>
          <w:numId w:val="5"/>
        </w:numPr>
        <w:pBdr>
          <w:top w:val="nil"/>
          <w:left w:val="nil"/>
          <w:bottom w:val="nil"/>
          <w:right w:val="nil"/>
          <w:between w:val="nil"/>
        </w:pBdr>
        <w:spacing w:after="160"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There is a significant tendency of courses that include simulation not to target “team-patient communication” and “team-relatives communication”</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Camilla (UiS) shows the first draft of the report UiS is preparing on the best team composition in emergency and the Ryyan platform used by the partners for the research task in WP1. Camilla points out that the very interesting thing is that there are no articles focusing only on simulation: the majority of them are about trauma, so the articles mention more “trauma team” instead of “optimal team composition in emergency”. So, mainly the articles focus on the necessary members for the trauma team: different hospitals have different trauma teams, based on the trauma each team needs to deal with. There is a lot of literature also on the “Trauma team Leader” (in many cases this role is covered by a senior nurse) and on the pediatric trauma team. So, the work done shows that there is a huge heterogeneity in the field of medical team composition. </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She communicates that there are still 15 articles to be screened and that, for the moment, did not receive any feedback. Camilla shows the two options the partners have in front now:</w:t>
      </w:r>
    </w:p>
    <w:p w:rsidR="00D2399E" w:rsidRDefault="00392882">
      <w:pPr>
        <w:numPr>
          <w:ilvl w:val="0"/>
          <w:numId w:val="7"/>
        </w:numPr>
        <w:pBdr>
          <w:top w:val="nil"/>
          <w:left w:val="nil"/>
          <w:bottom w:val="nil"/>
          <w:right w:val="nil"/>
          <w:between w:val="nil"/>
        </w:pBdr>
        <w:spacing w:before="280"/>
        <w:jc w:val="both"/>
        <w:rPr>
          <w:rFonts w:ascii="Open Sans" w:eastAsia="Open Sans" w:hAnsi="Open Sans" w:cs="Open Sans"/>
          <w:color w:val="000000"/>
          <w:sz w:val="18"/>
          <w:szCs w:val="18"/>
        </w:rPr>
      </w:pPr>
      <w:r>
        <w:rPr>
          <w:rFonts w:ascii="Open Sans" w:eastAsia="Open Sans" w:hAnsi="Open Sans" w:cs="Open Sans"/>
          <w:color w:val="000000"/>
          <w:sz w:val="18"/>
          <w:szCs w:val="18"/>
        </w:rPr>
        <w:t>Consider the analysis of the articles concluded, transfer the draft of the report on a Google sheet document and let the partners comment it on track change modality;</w:t>
      </w:r>
    </w:p>
    <w:p w:rsidR="00D2399E" w:rsidRDefault="00392882">
      <w:pPr>
        <w:numPr>
          <w:ilvl w:val="0"/>
          <w:numId w:val="7"/>
        </w:numPr>
        <w:pBdr>
          <w:top w:val="nil"/>
          <w:left w:val="nil"/>
          <w:bottom w:val="nil"/>
          <w:right w:val="nil"/>
          <w:between w:val="nil"/>
        </w:pBdr>
        <w:spacing w:after="280"/>
        <w:jc w:val="both"/>
        <w:rPr>
          <w:rFonts w:ascii="Open Sans" w:eastAsia="Open Sans" w:hAnsi="Open Sans" w:cs="Open Sans"/>
          <w:color w:val="000000"/>
          <w:sz w:val="18"/>
          <w:szCs w:val="18"/>
        </w:rPr>
      </w:pPr>
      <w:r>
        <w:rPr>
          <w:rFonts w:ascii="Open Sans" w:eastAsia="Open Sans" w:hAnsi="Open Sans" w:cs="Open Sans"/>
          <w:color w:val="000000"/>
          <w:sz w:val="18"/>
          <w:szCs w:val="18"/>
        </w:rPr>
        <w:t>Complete the literature review and screen the 15 articles left. Afterward, UiS would share the first draft of the report, transfer it on a Google sheet document and let the partners comment it on track change modality.</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As the articles to be analyzed are not so many, the partners agree to continue with the literature review and publish the final report. Furthermore, completing the literature review reading the last articles, would make the comparison between the report of WP1 and the BoK exhaustive and efficient. </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Camilla will contact the partners that need to carry out the analysis of the articles and then, once the work is completed, she will transfer the report on a Google sheet document to let the partners comment it on track change modality.</w:t>
      </w:r>
    </w:p>
    <w:p w:rsidR="00D2399E" w:rsidRDefault="00392882">
      <w:pPr>
        <w:spacing w:before="280" w:after="280"/>
        <w:jc w:val="both"/>
        <w:rPr>
          <w:rFonts w:ascii="Open Sans" w:eastAsia="Open Sans" w:hAnsi="Open Sans" w:cs="Open Sans"/>
          <w:i/>
          <w:sz w:val="18"/>
          <w:szCs w:val="18"/>
        </w:rPr>
      </w:pPr>
      <w:r>
        <w:rPr>
          <w:rFonts w:ascii="Open Sans" w:eastAsia="Open Sans" w:hAnsi="Open Sans" w:cs="Open Sans"/>
          <w:i/>
          <w:sz w:val="18"/>
          <w:szCs w:val="18"/>
        </w:rPr>
        <w:t>Next deadlines:</w:t>
      </w:r>
    </w:p>
    <w:p w:rsidR="00D2399E" w:rsidRDefault="00392882">
      <w:pPr>
        <w:numPr>
          <w:ilvl w:val="0"/>
          <w:numId w:val="1"/>
        </w:numPr>
        <w:pBdr>
          <w:top w:val="nil"/>
          <w:left w:val="nil"/>
          <w:bottom w:val="nil"/>
          <w:right w:val="nil"/>
          <w:between w:val="nil"/>
        </w:pBdr>
        <w:spacing w:before="280" w:line="259" w:lineRule="auto"/>
        <w:rPr>
          <w:rFonts w:ascii="Open Sans" w:eastAsia="Open Sans" w:hAnsi="Open Sans" w:cs="Open Sans"/>
          <w:color w:val="000000"/>
          <w:sz w:val="18"/>
          <w:szCs w:val="18"/>
        </w:rPr>
      </w:pPr>
      <w:r>
        <w:rPr>
          <w:rFonts w:ascii="Open Sans" w:eastAsia="Open Sans" w:hAnsi="Open Sans" w:cs="Open Sans"/>
          <w:color w:val="000000"/>
          <w:sz w:val="18"/>
          <w:szCs w:val="18"/>
        </w:rPr>
        <w:t xml:space="preserve">UIS to deliver </w:t>
      </w:r>
      <w:r>
        <w:rPr>
          <w:rFonts w:ascii="Open Sans" w:eastAsia="Open Sans" w:hAnsi="Open Sans" w:cs="Open Sans"/>
          <w:i/>
          <w:color w:val="000000"/>
          <w:sz w:val="18"/>
          <w:szCs w:val="18"/>
        </w:rPr>
        <w:t>R1.4 Report on education &amp; training convergences and divergences, literature review and company good practices in Emergency</w:t>
      </w:r>
      <w:r>
        <w:rPr>
          <w:rFonts w:ascii="Open Sans" w:eastAsia="Open Sans" w:hAnsi="Open Sans" w:cs="Open Sans"/>
          <w:color w:val="000000"/>
          <w:sz w:val="18"/>
          <w:szCs w:val="18"/>
        </w:rPr>
        <w:t xml:space="preserve"> by 10.11.2021;</w:t>
      </w:r>
    </w:p>
    <w:p w:rsidR="00D2399E" w:rsidRDefault="00392882">
      <w:pPr>
        <w:numPr>
          <w:ilvl w:val="0"/>
          <w:numId w:val="1"/>
        </w:numPr>
        <w:pBdr>
          <w:top w:val="nil"/>
          <w:left w:val="nil"/>
          <w:bottom w:val="nil"/>
          <w:right w:val="nil"/>
          <w:between w:val="nil"/>
        </w:pBdr>
        <w:spacing w:after="280" w:line="259" w:lineRule="auto"/>
      </w:pPr>
      <w:r>
        <w:rPr>
          <w:rFonts w:ascii="Open Sans" w:eastAsia="Open Sans" w:hAnsi="Open Sans" w:cs="Open Sans"/>
          <w:color w:val="000000"/>
          <w:sz w:val="18"/>
          <w:szCs w:val="18"/>
        </w:rPr>
        <w:t xml:space="preserve">HUBC  to prepare the report on the desk research on education and training analysis by 10.11.2021. </w:t>
      </w:r>
    </w:p>
    <w:p w:rsidR="00D2399E" w:rsidRDefault="00392882">
      <w:pPr>
        <w:spacing w:before="280" w:after="280"/>
        <w:jc w:val="both"/>
        <w:rPr>
          <w:rFonts w:ascii="Open Sans" w:eastAsia="Open Sans" w:hAnsi="Open Sans" w:cs="Open Sans"/>
          <w:b/>
          <w:sz w:val="18"/>
          <w:szCs w:val="18"/>
        </w:rPr>
      </w:pPr>
      <w:r>
        <w:rPr>
          <w:rFonts w:ascii="Open Sans" w:eastAsia="Open Sans" w:hAnsi="Open Sans" w:cs="Open Sans"/>
          <w:b/>
          <w:sz w:val="18"/>
          <w:szCs w:val="18"/>
        </w:rPr>
        <w:t>WP2 - Presentation of the first draft of the Training Needs Analysis (UNIFG) and presentation of the index of the Body of Knowledge (UNIFG)</w:t>
      </w:r>
    </w:p>
    <w:p w:rsidR="00D2399E" w:rsidRDefault="00392882">
      <w:pPr>
        <w:spacing w:before="280" w:after="280"/>
        <w:jc w:val="both"/>
        <w:rPr>
          <w:rFonts w:ascii="Open Sans" w:eastAsia="Open Sans" w:hAnsi="Open Sans" w:cs="Open Sans"/>
          <w:sz w:val="18"/>
          <w:szCs w:val="18"/>
        </w:rPr>
      </w:pPr>
      <w:r>
        <w:rPr>
          <w:rFonts w:ascii="Open Sans" w:eastAsia="Open Sans" w:hAnsi="Open Sans" w:cs="Open Sans"/>
          <w:sz w:val="18"/>
          <w:szCs w:val="18"/>
        </w:rPr>
        <w:t xml:space="preserve">Francesco (UniFg) introduces the main findings of the training needs analysis conducted by UNIFG (full presentation available </w:t>
      </w:r>
      <w:hyperlink r:id="rId14">
        <w:r>
          <w:rPr>
            <w:rFonts w:ascii="Open Sans" w:eastAsia="Open Sans" w:hAnsi="Open Sans" w:cs="Open Sans"/>
            <w:color w:val="0563C1"/>
            <w:sz w:val="18"/>
            <w:szCs w:val="18"/>
            <w:u w:val="single"/>
          </w:rPr>
          <w:t>here</w:t>
        </w:r>
      </w:hyperlink>
      <w:r>
        <w:rPr>
          <w:rFonts w:ascii="Open Sans" w:eastAsia="Open Sans" w:hAnsi="Open Sans" w:cs="Open Sans"/>
          <w:sz w:val="18"/>
          <w:szCs w:val="18"/>
        </w:rPr>
        <w:t xml:space="preserve">). Gianluigi (UniFg) shows more in detail the results of the survey to students, academics and Fedele introduced the companies survey main achievements. At the end of the analysis, 1464 students, 288 academics and </w:t>
      </w:r>
      <w:r>
        <w:rPr>
          <w:rFonts w:ascii="Open Sans" w:eastAsia="Open Sans" w:hAnsi="Open Sans" w:cs="Open Sans"/>
          <w:sz w:val="18"/>
          <w:szCs w:val="18"/>
        </w:rPr>
        <w:lastRenderedPageBreak/>
        <w:t xml:space="preserve">23 companies have been reached. Gianluigi also shows how to interpret the results, considering how the questions impact each of the eight attributes (ATT*) assessed for understanding the preference of the respondents. </w:t>
      </w:r>
    </w:p>
    <w:p w:rsidR="00D2399E" w:rsidRDefault="00392882">
      <w:pPr>
        <w:spacing w:before="280" w:after="280"/>
        <w:jc w:val="center"/>
        <w:rPr>
          <w:rFonts w:ascii="Open Sans" w:eastAsia="Open Sans" w:hAnsi="Open Sans" w:cs="Open Sans"/>
          <w:sz w:val="18"/>
          <w:szCs w:val="18"/>
        </w:rPr>
      </w:pPr>
      <w:r>
        <w:rPr>
          <w:rFonts w:ascii="Open Sans" w:eastAsia="Open Sans" w:hAnsi="Open Sans" w:cs="Open Sans"/>
          <w:noProof/>
          <w:sz w:val="18"/>
          <w:szCs w:val="18"/>
        </w:rPr>
        <w:drawing>
          <wp:inline distT="0" distB="0" distL="0" distR="0">
            <wp:extent cx="4331632" cy="1858709"/>
            <wp:effectExtent l="0" t="0" r="0" b="0"/>
            <wp:docPr id="3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4331632" cy="1858709"/>
                    </a:xfrm>
                    <a:prstGeom prst="rect">
                      <a:avLst/>
                    </a:prstGeom>
                    <a:ln/>
                  </pic:spPr>
                </pic:pic>
              </a:graphicData>
            </a:graphic>
          </wp:inline>
        </w:drawing>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Given the good level of data collected, Gianluigi asks the partners permission to use some of the data from the training needs analysis for scientific publications focusing onsocio-economic studies, ensuring that both the partners’ names and clear references to the project will be acknowledged in the paper. </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The partners will discuss internally about the common rules to adopt for publications and this point will be also included in the Agenda of the meeting in Munich on  20-21 December. </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In this regard, Juan and Fedele suggest creating a group to include all the people that are willing to contribute to the papers preparation/writing and those who have been involved in carrying out the data collection. InfoTech will organize a SAFETY list of contributors for the publications, to be discussed in presence during the meeting in Munich. </w:t>
      </w:r>
    </w:p>
    <w:p w:rsidR="00D2399E" w:rsidRDefault="00D2399E">
      <w:pPr>
        <w:jc w:val="both"/>
        <w:rPr>
          <w:rFonts w:ascii="Open Sans" w:eastAsia="Open Sans" w:hAnsi="Open Sans" w:cs="Open Sans"/>
          <w:sz w:val="18"/>
          <w:szCs w:val="18"/>
        </w:rPr>
      </w:pPr>
    </w:p>
    <w:p w:rsidR="00D2399E" w:rsidRDefault="00392882">
      <w:pPr>
        <w:spacing w:before="280" w:after="280"/>
        <w:jc w:val="both"/>
        <w:rPr>
          <w:rFonts w:ascii="Open Sans" w:eastAsia="Open Sans" w:hAnsi="Open Sans" w:cs="Open Sans"/>
          <w:sz w:val="18"/>
          <w:szCs w:val="18"/>
        </w:rPr>
      </w:pPr>
      <w:r>
        <w:rPr>
          <w:rFonts w:ascii="Open Sans" w:eastAsia="Open Sans" w:hAnsi="Open Sans" w:cs="Open Sans"/>
          <w:sz w:val="18"/>
          <w:szCs w:val="18"/>
        </w:rPr>
        <w:t>Next deadlines:</w:t>
      </w:r>
    </w:p>
    <w:p w:rsidR="00D2399E" w:rsidRDefault="00D2399E">
      <w:pPr>
        <w:jc w:val="both"/>
        <w:rPr>
          <w:rFonts w:ascii="Open Sans" w:eastAsia="Open Sans" w:hAnsi="Open Sans" w:cs="Open Sans"/>
          <w:sz w:val="18"/>
          <w:szCs w:val="18"/>
        </w:rPr>
      </w:pPr>
    </w:p>
    <w:p w:rsidR="00D2399E" w:rsidRDefault="00392882">
      <w:pPr>
        <w:numPr>
          <w:ilvl w:val="0"/>
          <w:numId w:val="1"/>
        </w:numPr>
        <w:spacing w:after="280" w:line="259" w:lineRule="auto"/>
        <w:rPr>
          <w:rFonts w:ascii="Open Sans" w:eastAsia="Open Sans" w:hAnsi="Open Sans" w:cs="Open Sans"/>
          <w:sz w:val="18"/>
          <w:szCs w:val="18"/>
        </w:rPr>
      </w:pPr>
      <w:r>
        <w:rPr>
          <w:rFonts w:ascii="Open Sans" w:eastAsia="Open Sans" w:hAnsi="Open Sans" w:cs="Open Sans"/>
          <w:sz w:val="18"/>
          <w:szCs w:val="18"/>
        </w:rPr>
        <w:t xml:space="preserve">UNIFG to prepare the report on the training needs analysis by 10.11.2021. </w:t>
      </w:r>
    </w:p>
    <w:p w:rsidR="00D2399E" w:rsidRDefault="00D2399E">
      <w:pPr>
        <w:jc w:val="both"/>
        <w:rPr>
          <w:rFonts w:ascii="Open Sans" w:eastAsia="Open Sans" w:hAnsi="Open Sans" w:cs="Open Sans"/>
          <w:sz w:val="18"/>
          <w:szCs w:val="18"/>
        </w:rPr>
      </w:pPr>
    </w:p>
    <w:p w:rsidR="00D2399E" w:rsidRDefault="00D2399E">
      <w:pPr>
        <w:jc w:val="both"/>
        <w:rPr>
          <w:rFonts w:ascii="Open Sans" w:eastAsia="Open Sans" w:hAnsi="Open Sans" w:cs="Open Sans"/>
          <w:sz w:val="18"/>
          <w:szCs w:val="18"/>
        </w:rPr>
      </w:pPr>
    </w:p>
    <w:p w:rsidR="00D2399E" w:rsidRDefault="00392882">
      <w:pPr>
        <w:spacing w:before="280" w:after="280"/>
        <w:jc w:val="both"/>
        <w:rPr>
          <w:rFonts w:ascii="Open Sans" w:eastAsia="Open Sans" w:hAnsi="Open Sans" w:cs="Open Sans"/>
          <w:b/>
          <w:sz w:val="18"/>
          <w:szCs w:val="18"/>
        </w:rPr>
      </w:pPr>
      <w:r>
        <w:rPr>
          <w:rFonts w:ascii="Open Sans" w:eastAsia="Open Sans" w:hAnsi="Open Sans" w:cs="Open Sans"/>
          <w:b/>
          <w:sz w:val="18"/>
          <w:szCs w:val="18"/>
        </w:rPr>
        <w:t>WP2 - Presentation of the index of the Body of Knowledge (UNIFG)</w:t>
      </w:r>
    </w:p>
    <w:p w:rsidR="00D2399E" w:rsidRDefault="00D2399E">
      <w:pPr>
        <w:jc w:val="both"/>
        <w:rPr>
          <w:rFonts w:ascii="Open Sans" w:eastAsia="Open Sans" w:hAnsi="Open Sans" w:cs="Open Sans"/>
          <w:sz w:val="18"/>
          <w:szCs w:val="18"/>
        </w:rPr>
      </w:pP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At this point, Fedele (UNIFG) shows the logical framework of the Body of Knowledge that will be ready by the end of November 2021. </w:t>
      </w:r>
    </w:p>
    <w:p w:rsidR="00D2399E" w:rsidRDefault="00D2399E">
      <w:pPr>
        <w:rPr>
          <w:rFonts w:ascii="Open Sans" w:eastAsia="Open Sans" w:hAnsi="Open Sans" w:cs="Open Sans"/>
          <w:sz w:val="18"/>
          <w:szCs w:val="18"/>
        </w:rPr>
      </w:pPr>
    </w:p>
    <w:p w:rsidR="00D2399E" w:rsidRDefault="00392882">
      <w:pPr>
        <w:jc w:val="center"/>
        <w:rPr>
          <w:rFonts w:ascii="Open Sans" w:eastAsia="Open Sans" w:hAnsi="Open Sans" w:cs="Open Sans"/>
          <w:sz w:val="18"/>
          <w:szCs w:val="18"/>
        </w:rPr>
      </w:pPr>
      <w:r>
        <w:rPr>
          <w:rFonts w:ascii="Open Sans" w:eastAsia="Open Sans" w:hAnsi="Open Sans" w:cs="Open Sans"/>
          <w:noProof/>
          <w:sz w:val="18"/>
          <w:szCs w:val="18"/>
        </w:rPr>
        <w:lastRenderedPageBreak/>
        <w:drawing>
          <wp:inline distT="0" distB="0" distL="0" distR="0">
            <wp:extent cx="3806804" cy="2125719"/>
            <wp:effectExtent l="0" t="0" r="0" b="0"/>
            <wp:docPr id="3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3806804" cy="2125719"/>
                    </a:xfrm>
                    <a:prstGeom prst="rect">
                      <a:avLst/>
                    </a:prstGeom>
                    <a:ln/>
                  </pic:spPr>
                </pic:pic>
              </a:graphicData>
            </a:graphic>
          </wp:inline>
        </w:drawing>
      </w:r>
    </w:p>
    <w:p w:rsidR="00D2399E" w:rsidRDefault="00D2399E">
      <w:pPr>
        <w:rPr>
          <w:rFonts w:ascii="Open Sans" w:eastAsia="Open Sans" w:hAnsi="Open Sans" w:cs="Open Sans"/>
          <w:sz w:val="18"/>
          <w:szCs w:val="18"/>
        </w:rPr>
      </w:pPr>
    </w:p>
    <w:p w:rsidR="00D2399E" w:rsidRDefault="00392882">
      <w:pPr>
        <w:spacing w:before="280" w:after="280"/>
        <w:jc w:val="both"/>
        <w:rPr>
          <w:rFonts w:ascii="Open Sans" w:eastAsia="Open Sans" w:hAnsi="Open Sans" w:cs="Open Sans"/>
          <w:b/>
          <w:sz w:val="18"/>
          <w:szCs w:val="18"/>
        </w:rPr>
      </w:pPr>
      <w:r>
        <w:rPr>
          <w:rFonts w:ascii="Open Sans" w:eastAsia="Open Sans" w:hAnsi="Open Sans" w:cs="Open Sans"/>
          <w:b/>
          <w:sz w:val="18"/>
          <w:szCs w:val="18"/>
        </w:rPr>
        <w:t>WP6 - Planning the in-person meeting in Munich (LMU + All partners)</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Marc (LMU) shares his presentation, giving some information about the meeting that LMU will host in Munich on the 20</w:t>
      </w:r>
      <w:r>
        <w:rPr>
          <w:rFonts w:ascii="Open Sans" w:eastAsia="Open Sans" w:hAnsi="Open Sans" w:cs="Open Sans"/>
          <w:sz w:val="18"/>
          <w:szCs w:val="18"/>
          <w:vertAlign w:val="superscript"/>
        </w:rPr>
        <w:t>th</w:t>
      </w:r>
      <w:r>
        <w:rPr>
          <w:rFonts w:ascii="Open Sans" w:eastAsia="Open Sans" w:hAnsi="Open Sans" w:cs="Open Sans"/>
          <w:sz w:val="18"/>
          <w:szCs w:val="18"/>
        </w:rPr>
        <w:t xml:space="preserve"> (full day) and 21</w:t>
      </w:r>
      <w:r>
        <w:rPr>
          <w:rFonts w:ascii="Open Sans" w:eastAsia="Open Sans" w:hAnsi="Open Sans" w:cs="Open Sans"/>
          <w:sz w:val="18"/>
          <w:szCs w:val="18"/>
          <w:vertAlign w:val="superscript"/>
        </w:rPr>
        <w:t>st</w:t>
      </w:r>
      <w:r>
        <w:rPr>
          <w:rFonts w:ascii="Open Sans" w:eastAsia="Open Sans" w:hAnsi="Open Sans" w:cs="Open Sans"/>
          <w:sz w:val="18"/>
          <w:szCs w:val="18"/>
        </w:rPr>
        <w:t xml:space="preserve"> of December (until approximately 3 p.m.). The meeting will take place at Institut für Notfallmedizin und Medizinmanagement and it will also foresee a workshop session (probably the second day the meeting will end earlier than the first one, to allow the partners to leave the same day). </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Marc will send a list of hotels where the partners could stay and any other logistic information for easing their travel. </w:t>
      </w:r>
    </w:p>
    <w:p w:rsidR="00D2399E" w:rsidRDefault="00D2399E">
      <w:pPr>
        <w:jc w:val="both"/>
        <w:rPr>
          <w:rFonts w:ascii="Open Sans" w:eastAsia="Open Sans" w:hAnsi="Open Sans" w:cs="Open Sans"/>
          <w:sz w:val="18"/>
          <w:szCs w:val="18"/>
        </w:rPr>
      </w:pP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Alessandro (VALUE) reminds us that, as the project follows the </w:t>
      </w:r>
      <w:r>
        <w:rPr>
          <w:rFonts w:ascii="Open Sans" w:eastAsia="Open Sans" w:hAnsi="Open Sans" w:cs="Open Sans"/>
          <w:b/>
          <w:sz w:val="18"/>
          <w:szCs w:val="18"/>
        </w:rPr>
        <w:t>unit-cost system</w:t>
      </w:r>
      <w:r>
        <w:rPr>
          <w:rFonts w:ascii="Open Sans" w:eastAsia="Open Sans" w:hAnsi="Open Sans" w:cs="Open Sans"/>
          <w:sz w:val="18"/>
          <w:szCs w:val="18"/>
        </w:rPr>
        <w:t xml:space="preserve">, there is no specific budget allocated for the participation and organization of project meetings. The "unit costs" system is a simplified form of determining the amount of the grant and it is a </w:t>
      </w:r>
      <w:r>
        <w:rPr>
          <w:rFonts w:ascii="Open Sans" w:eastAsia="Open Sans" w:hAnsi="Open Sans" w:cs="Open Sans"/>
          <w:b/>
          <w:sz w:val="18"/>
          <w:szCs w:val="18"/>
        </w:rPr>
        <w:t>contribution to the main costs of the project</w:t>
      </w:r>
      <w:r>
        <w:rPr>
          <w:rFonts w:ascii="Open Sans" w:eastAsia="Open Sans" w:hAnsi="Open Sans" w:cs="Open Sans"/>
          <w:sz w:val="18"/>
          <w:szCs w:val="18"/>
        </w:rPr>
        <w:t xml:space="preserve"> which is not a reimbursement of the real expenditures linked to specific activities in the project. </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The EU contribution, calculated through the unit cost, could not fully cover all expenses. It is for the beneficiary to ensure that all activities will take place as planned. </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This unit cost contribution per day worked co-finances: </w:t>
      </w:r>
    </w:p>
    <w:p w:rsidR="00D2399E" w:rsidRDefault="00392882">
      <w:pPr>
        <w:numPr>
          <w:ilvl w:val="0"/>
          <w:numId w:val="2"/>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u w:val="single"/>
        </w:rPr>
        <w:t xml:space="preserve">All activities directly linked to the implementation of the project </w:t>
      </w:r>
      <w:r>
        <w:rPr>
          <w:rFonts w:ascii="Open Sans" w:eastAsia="Open Sans" w:hAnsi="Open Sans" w:cs="Open Sans"/>
          <w:color w:val="000000"/>
          <w:sz w:val="18"/>
          <w:szCs w:val="18"/>
        </w:rPr>
        <w:t xml:space="preserve">(project management, project meetings, production of project results, studies, dissemination, participation to events, conferences, travel, etc.); </w:t>
      </w:r>
    </w:p>
    <w:p w:rsidR="00D2399E" w:rsidRDefault="00392882">
      <w:pPr>
        <w:numPr>
          <w:ilvl w:val="0"/>
          <w:numId w:val="2"/>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u w:val="single"/>
        </w:rPr>
        <w:t>All costs linked to these activities</w:t>
      </w:r>
      <w:r>
        <w:rPr>
          <w:rFonts w:ascii="Open Sans" w:eastAsia="Open Sans" w:hAnsi="Open Sans" w:cs="Open Sans"/>
          <w:color w:val="000000"/>
          <w:sz w:val="18"/>
          <w:szCs w:val="18"/>
        </w:rPr>
        <w:t xml:space="preserve"> (Staff cost, travel and subsistence, subcontracting, equipment and overhead costs).</w:t>
      </w:r>
    </w:p>
    <w:p w:rsidR="00D2399E" w:rsidRDefault="00392882">
      <w:pPr>
        <w:jc w:val="both"/>
        <w:rPr>
          <w:rFonts w:ascii="Open Sans" w:eastAsia="Open Sans" w:hAnsi="Open Sans" w:cs="Open Sans"/>
          <w:sz w:val="18"/>
          <w:szCs w:val="18"/>
        </w:rPr>
      </w:pPr>
      <w:r>
        <w:rPr>
          <w:rFonts w:ascii="Open Sans" w:eastAsia="Open Sans" w:hAnsi="Open Sans" w:cs="Open Sans"/>
          <w:sz w:val="18"/>
          <w:szCs w:val="18"/>
        </w:rPr>
        <w:t xml:space="preserve">The resulting EU contribution to co-finance all activities/costs of the project is represented by the </w:t>
      </w:r>
      <w:r>
        <w:rPr>
          <w:rFonts w:ascii="Open Sans" w:eastAsia="Open Sans" w:hAnsi="Open Sans" w:cs="Open Sans"/>
          <w:b/>
          <w:sz w:val="18"/>
          <w:szCs w:val="18"/>
        </w:rPr>
        <w:t xml:space="preserve">“project implementation support” </w:t>
      </w:r>
      <w:r>
        <w:rPr>
          <w:rFonts w:ascii="Open Sans" w:eastAsia="Open Sans" w:hAnsi="Open Sans" w:cs="Open Sans"/>
          <w:sz w:val="18"/>
          <w:szCs w:val="18"/>
        </w:rPr>
        <w:t>which is based on the following points:</w:t>
      </w:r>
    </w:p>
    <w:p w:rsidR="00D2399E" w:rsidRDefault="00392882">
      <w:pPr>
        <w:numPr>
          <w:ilvl w:val="0"/>
          <w:numId w:val="4"/>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A unit cost contribution (16 separate unit staff costs - 4 groups of countries based on their respective Gross Domestic Product per capita, and to each group is allocated a unit staff cost for the 4 distinct personnel categories);</w:t>
      </w:r>
    </w:p>
    <w:p w:rsidR="00D2399E" w:rsidRDefault="00392882">
      <w:pPr>
        <w:numPr>
          <w:ilvl w:val="0"/>
          <w:numId w:val="4"/>
        </w:numPr>
        <w:pBdr>
          <w:top w:val="nil"/>
          <w:left w:val="nil"/>
          <w:bottom w:val="nil"/>
          <w:right w:val="nil"/>
          <w:between w:val="nil"/>
        </w:pBdr>
        <w:spacing w:line="259" w:lineRule="auto"/>
        <w:jc w:val="both"/>
        <w:rPr>
          <w:rFonts w:ascii="Open Sans" w:eastAsia="Open Sans" w:hAnsi="Open Sans" w:cs="Open Sans"/>
          <w:color w:val="000000"/>
          <w:sz w:val="18"/>
          <w:szCs w:val="18"/>
        </w:rPr>
      </w:pPr>
      <w:r>
        <w:rPr>
          <w:rFonts w:ascii="Open Sans" w:eastAsia="Open Sans" w:hAnsi="Open Sans" w:cs="Open Sans"/>
          <w:color w:val="000000"/>
          <w:sz w:val="18"/>
          <w:szCs w:val="18"/>
        </w:rPr>
        <w:t>For each work package and related activities, the partners estimated the number of staff days needed per category.</w:t>
      </w:r>
    </w:p>
    <w:p w:rsidR="00D2399E" w:rsidRDefault="00392882">
      <w:pPr>
        <w:spacing w:before="280" w:after="280"/>
        <w:jc w:val="both"/>
        <w:rPr>
          <w:rFonts w:ascii="Open Sans" w:eastAsia="Open Sans" w:hAnsi="Open Sans" w:cs="Open Sans"/>
          <w:b/>
          <w:sz w:val="18"/>
          <w:szCs w:val="18"/>
        </w:rPr>
      </w:pPr>
      <w:r>
        <w:rPr>
          <w:rFonts w:ascii="Open Sans" w:eastAsia="Open Sans" w:hAnsi="Open Sans" w:cs="Open Sans"/>
          <w:b/>
          <w:sz w:val="18"/>
          <w:szCs w:val="18"/>
        </w:rPr>
        <w:t>WP3 - Presentation of the overall framework for the SAFETY courses and work-plan for WP3 implementation (LMU)</w:t>
      </w:r>
    </w:p>
    <w:p w:rsidR="00D2399E" w:rsidRDefault="00392882">
      <w:pPr>
        <w:spacing w:before="280" w:after="280"/>
        <w:jc w:val="both"/>
        <w:rPr>
          <w:rFonts w:ascii="Open Sans" w:eastAsia="Open Sans" w:hAnsi="Open Sans" w:cs="Open Sans"/>
          <w:sz w:val="18"/>
          <w:szCs w:val="18"/>
        </w:rPr>
      </w:pPr>
      <w:r>
        <w:rPr>
          <w:rFonts w:ascii="Open Sans" w:eastAsia="Open Sans" w:hAnsi="Open Sans" w:cs="Open Sans"/>
          <w:sz w:val="18"/>
          <w:szCs w:val="18"/>
        </w:rPr>
        <w:t xml:space="preserve">Marc presents the proposal from LMU for preparing and testing the training material for e-learning theoretical and practical modules (full presentation available </w:t>
      </w:r>
      <w:hyperlink r:id="rId17">
        <w:r>
          <w:rPr>
            <w:rFonts w:ascii="Open Sans" w:eastAsia="Open Sans" w:hAnsi="Open Sans" w:cs="Open Sans"/>
            <w:color w:val="0563C1"/>
            <w:sz w:val="18"/>
            <w:szCs w:val="18"/>
            <w:u w:val="single"/>
          </w:rPr>
          <w:t>here</w:t>
        </w:r>
      </w:hyperlink>
      <w:r>
        <w:rPr>
          <w:rFonts w:ascii="Open Sans" w:eastAsia="Open Sans" w:hAnsi="Open Sans" w:cs="Open Sans"/>
          <w:sz w:val="18"/>
          <w:szCs w:val="18"/>
        </w:rPr>
        <w:t xml:space="preserve">). The proposed initial timeline is the following: </w:t>
      </w:r>
    </w:p>
    <w:p w:rsidR="00D2399E" w:rsidRDefault="00392882">
      <w:pPr>
        <w:spacing w:before="280" w:after="280"/>
        <w:jc w:val="both"/>
        <w:rPr>
          <w:rFonts w:ascii="Open Sans" w:eastAsia="Open Sans" w:hAnsi="Open Sans" w:cs="Open Sans"/>
          <w:sz w:val="18"/>
          <w:szCs w:val="18"/>
        </w:rPr>
      </w:pPr>
      <w:r>
        <w:rPr>
          <w:rFonts w:ascii="Open Sans" w:eastAsia="Open Sans" w:hAnsi="Open Sans" w:cs="Open Sans"/>
          <w:sz w:val="18"/>
          <w:szCs w:val="18"/>
        </w:rPr>
        <w:lastRenderedPageBreak/>
        <w:t xml:space="preserve">Task 1 is represented by the preparation of the materials and the definition of pedagogical criteria. In this phase, also the role of industrial partners will be stressed out. Companies will be asked to contribute by bringing their expertise and showing cases from their perspective. </w:t>
      </w:r>
      <w:r>
        <w:rPr>
          <w:noProof/>
        </w:rPr>
        <w:drawing>
          <wp:anchor distT="0" distB="0" distL="114300" distR="114300" simplePos="0" relativeHeight="251658240" behindDoc="0" locked="0" layoutInCell="1" hidden="0" allowOverlap="1">
            <wp:simplePos x="0" y="0"/>
            <wp:positionH relativeFrom="column">
              <wp:posOffset>-193038</wp:posOffset>
            </wp:positionH>
            <wp:positionV relativeFrom="paragraph">
              <wp:posOffset>39370</wp:posOffset>
            </wp:positionV>
            <wp:extent cx="3547110" cy="1663700"/>
            <wp:effectExtent l="0" t="0" r="0" b="0"/>
            <wp:wrapSquare wrapText="bothSides" distT="0" distB="0" distL="114300" distR="114300"/>
            <wp:docPr id="3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3547110" cy="1663700"/>
                    </a:xfrm>
                    <a:prstGeom prst="rect">
                      <a:avLst/>
                    </a:prstGeom>
                    <a:ln/>
                  </pic:spPr>
                </pic:pic>
              </a:graphicData>
            </a:graphic>
          </wp:anchor>
        </w:drawing>
      </w:r>
    </w:p>
    <w:p w:rsidR="00D2399E" w:rsidRDefault="00392882">
      <w:pPr>
        <w:spacing w:before="280" w:after="280"/>
        <w:jc w:val="both"/>
        <w:rPr>
          <w:rFonts w:ascii="Open Sans" w:eastAsia="Open Sans" w:hAnsi="Open Sans" w:cs="Open Sans"/>
          <w:sz w:val="18"/>
          <w:szCs w:val="18"/>
        </w:rPr>
      </w:pPr>
      <w:r>
        <w:rPr>
          <w:rFonts w:ascii="Open Sans" w:eastAsia="Open Sans" w:hAnsi="Open Sans" w:cs="Open Sans"/>
          <w:sz w:val="18"/>
          <w:szCs w:val="18"/>
        </w:rPr>
        <w:t>Task 2 will go hand in hand with Task 4: they focus on the design of the e-learning course with theoretical modules and practical ones and the development of training materials.</w:t>
      </w:r>
    </w:p>
    <w:p w:rsidR="00D2399E" w:rsidRDefault="00392882">
      <w:pPr>
        <w:spacing w:before="280" w:after="280"/>
        <w:jc w:val="both"/>
        <w:rPr>
          <w:rFonts w:ascii="Open Sans" w:eastAsia="Open Sans" w:hAnsi="Open Sans" w:cs="Open Sans"/>
          <w:sz w:val="18"/>
          <w:szCs w:val="18"/>
        </w:rPr>
      </w:pPr>
      <w:r>
        <w:rPr>
          <w:rFonts w:ascii="Open Sans" w:eastAsia="Open Sans" w:hAnsi="Open Sans" w:cs="Open Sans"/>
          <w:sz w:val="18"/>
          <w:szCs w:val="18"/>
        </w:rPr>
        <w:t>In Task 3 LMU will collaborate with Evaluation Leader, EICD, to prepare the evaluation tools. Finally, based on these tools, training materials will be evaluated and refined/revised (Task 5 and 6). During the meeting in Munich, the partners will agree on the assignments for each of them within WP3 activates and they will take part in the workshop – an expert opinion on team composition.</w:t>
      </w:r>
    </w:p>
    <w:p w:rsidR="00D2399E" w:rsidRDefault="00392882">
      <w:pPr>
        <w:spacing w:before="280" w:after="280"/>
        <w:rPr>
          <w:rFonts w:ascii="Open Sans" w:eastAsia="Open Sans" w:hAnsi="Open Sans" w:cs="Open Sans"/>
          <w:sz w:val="18"/>
          <w:szCs w:val="18"/>
        </w:rPr>
      </w:pPr>
      <w:r>
        <w:rPr>
          <w:noProof/>
        </w:rPr>
        <w:drawing>
          <wp:anchor distT="0" distB="0" distL="114300" distR="114300" simplePos="0" relativeHeight="251659264" behindDoc="0" locked="0" layoutInCell="1" hidden="0" allowOverlap="1">
            <wp:simplePos x="0" y="0"/>
            <wp:positionH relativeFrom="column">
              <wp:posOffset>3</wp:posOffset>
            </wp:positionH>
            <wp:positionV relativeFrom="paragraph">
              <wp:posOffset>55245</wp:posOffset>
            </wp:positionV>
            <wp:extent cx="1384300" cy="1415258"/>
            <wp:effectExtent l="0" t="0" r="0" b="0"/>
            <wp:wrapSquare wrapText="bothSides" distT="0" distB="0" distL="114300" distR="114300"/>
            <wp:docPr id="3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9"/>
                    <a:srcRect/>
                    <a:stretch>
                      <a:fillRect/>
                    </a:stretch>
                  </pic:blipFill>
                  <pic:spPr>
                    <a:xfrm>
                      <a:off x="0" y="0"/>
                      <a:ext cx="1384300" cy="1415258"/>
                    </a:xfrm>
                    <a:prstGeom prst="rect">
                      <a:avLst/>
                    </a:prstGeom>
                    <a:ln/>
                  </pic:spPr>
                </pic:pic>
              </a:graphicData>
            </a:graphic>
          </wp:anchor>
        </w:drawing>
      </w:r>
    </w:p>
    <w:p w:rsidR="00D2399E" w:rsidRDefault="00392882">
      <w:pPr>
        <w:spacing w:before="280" w:after="280"/>
        <w:rPr>
          <w:rFonts w:ascii="Open Sans" w:eastAsia="Open Sans" w:hAnsi="Open Sans" w:cs="Open Sans"/>
          <w:sz w:val="18"/>
          <w:szCs w:val="18"/>
        </w:rPr>
      </w:pPr>
      <w:r>
        <w:rPr>
          <w:rFonts w:ascii="Open Sans" w:eastAsia="Open Sans" w:hAnsi="Open Sans" w:cs="Open Sans"/>
          <w:sz w:val="18"/>
          <w:szCs w:val="18"/>
        </w:rPr>
        <w:t xml:space="preserve">For the preparation of materials and the course in general, Marc suggests adopting a flexible approach, foreseeing flexible modules that can be adapted to different European curricula. </w:t>
      </w:r>
    </w:p>
    <w:p w:rsidR="00D2399E" w:rsidRDefault="00D2399E">
      <w:pPr>
        <w:jc w:val="both"/>
        <w:rPr>
          <w:rFonts w:ascii="Open Sans" w:eastAsia="Open Sans" w:hAnsi="Open Sans" w:cs="Open Sans"/>
          <w:color w:val="000000"/>
          <w:sz w:val="20"/>
          <w:szCs w:val="20"/>
        </w:rPr>
      </w:pPr>
    </w:p>
    <w:p w:rsidR="00D2399E" w:rsidRDefault="00D2399E">
      <w:pPr>
        <w:jc w:val="both"/>
        <w:rPr>
          <w:rFonts w:ascii="Open Sans" w:eastAsia="Open Sans" w:hAnsi="Open Sans" w:cs="Open Sans"/>
          <w:color w:val="000000"/>
          <w:sz w:val="20"/>
          <w:szCs w:val="20"/>
        </w:rPr>
      </w:pPr>
    </w:p>
    <w:p w:rsidR="00D2399E" w:rsidRDefault="00D2399E">
      <w:pPr>
        <w:jc w:val="both"/>
        <w:rPr>
          <w:rFonts w:ascii="Open Sans" w:eastAsia="Open Sans" w:hAnsi="Open Sans" w:cs="Open Sans"/>
          <w:color w:val="000000"/>
          <w:sz w:val="20"/>
          <w:szCs w:val="20"/>
        </w:rPr>
      </w:pPr>
    </w:p>
    <w:p w:rsidR="00D2399E" w:rsidRDefault="00D2399E">
      <w:pPr>
        <w:jc w:val="both"/>
        <w:rPr>
          <w:rFonts w:ascii="Open Sans" w:eastAsia="Open Sans" w:hAnsi="Open Sans" w:cs="Open Sans"/>
          <w:color w:val="000000"/>
          <w:sz w:val="20"/>
          <w:szCs w:val="20"/>
        </w:rPr>
      </w:pPr>
    </w:p>
    <w:p w:rsidR="00D2399E" w:rsidRDefault="00D2399E">
      <w:pPr>
        <w:jc w:val="both"/>
        <w:rPr>
          <w:rFonts w:ascii="Open Sans" w:eastAsia="Open Sans" w:hAnsi="Open Sans" w:cs="Open Sans"/>
          <w:color w:val="000000"/>
          <w:sz w:val="20"/>
          <w:szCs w:val="20"/>
        </w:rPr>
      </w:pPr>
    </w:p>
    <w:p w:rsidR="00D2399E" w:rsidRDefault="00D2399E">
      <w:pPr>
        <w:jc w:val="both"/>
        <w:rPr>
          <w:rFonts w:ascii="Open Sans" w:eastAsia="Open Sans" w:hAnsi="Open Sans" w:cs="Open Sans"/>
          <w:color w:val="000000"/>
          <w:sz w:val="20"/>
          <w:szCs w:val="20"/>
        </w:rPr>
      </w:pPr>
    </w:p>
    <w:p w:rsidR="00D2399E" w:rsidRDefault="00D2399E">
      <w:pPr>
        <w:jc w:val="both"/>
        <w:rPr>
          <w:rFonts w:ascii="Open Sans" w:eastAsia="Open Sans" w:hAnsi="Open Sans" w:cs="Open Sans"/>
          <w:color w:val="000000"/>
          <w:sz w:val="20"/>
          <w:szCs w:val="20"/>
        </w:rPr>
      </w:pPr>
    </w:p>
    <w:p w:rsidR="00D2399E" w:rsidRDefault="00392882">
      <w:pPr>
        <w:jc w:val="both"/>
        <w:rPr>
          <w:rFonts w:ascii="Open Sans" w:eastAsia="Open Sans" w:hAnsi="Open Sans" w:cs="Open Sans"/>
          <w:b/>
          <w:color w:val="000000"/>
          <w:sz w:val="18"/>
          <w:szCs w:val="18"/>
        </w:rPr>
      </w:pPr>
      <w:bookmarkStart w:id="1" w:name="_heading=h.gjdgxs" w:colFirst="0" w:colLast="0"/>
      <w:bookmarkEnd w:id="1"/>
      <w:r>
        <w:rPr>
          <w:rFonts w:ascii="Open Sans" w:eastAsia="Open Sans" w:hAnsi="Open Sans" w:cs="Open Sans"/>
          <w:b/>
          <w:color w:val="000000"/>
          <w:sz w:val="18"/>
          <w:szCs w:val="18"/>
        </w:rPr>
        <w:t>WP8 - Updates on the external evaluation process (EICD)</w:t>
      </w:r>
    </w:p>
    <w:p w:rsidR="00D2399E" w:rsidRDefault="00D2399E">
      <w:pPr>
        <w:jc w:val="both"/>
        <w:rPr>
          <w:rFonts w:ascii="Open Sans" w:eastAsia="Open Sans" w:hAnsi="Open Sans" w:cs="Open Sans"/>
          <w:b/>
          <w:color w:val="000000"/>
          <w:sz w:val="20"/>
          <w:szCs w:val="20"/>
        </w:rPr>
      </w:pPr>
    </w:p>
    <w:p w:rsidR="00D2399E" w:rsidRDefault="00392882">
      <w:pPr>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Cornelia (EICD) presents the updates on the external evaluation process (full presentation available </w:t>
      </w:r>
      <w:hyperlink r:id="rId20" w:anchor="slide=id.p1">
        <w:r>
          <w:rPr>
            <w:rFonts w:ascii="Open Sans" w:eastAsia="Open Sans" w:hAnsi="Open Sans" w:cs="Open Sans"/>
            <w:color w:val="0563C1"/>
            <w:sz w:val="18"/>
            <w:szCs w:val="18"/>
          </w:rPr>
          <w:t>here</w:t>
        </w:r>
      </w:hyperlink>
      <w:r>
        <w:rPr>
          <w:rFonts w:ascii="Open Sans" w:eastAsia="Open Sans" w:hAnsi="Open Sans" w:cs="Open Sans"/>
          <w:color w:val="000000"/>
          <w:sz w:val="18"/>
          <w:szCs w:val="18"/>
        </w:rPr>
        <w:t xml:space="preserve">). She communicates to the partners that </w:t>
      </w:r>
      <w:bookmarkStart w:id="2" w:name="_GoBack"/>
      <w:r>
        <w:rPr>
          <w:rFonts w:ascii="Open Sans" w:eastAsia="Open Sans" w:hAnsi="Open Sans" w:cs="Open Sans"/>
          <w:color w:val="000000"/>
          <w:sz w:val="18"/>
          <w:szCs w:val="18"/>
        </w:rPr>
        <w:t>ECID, with the support of UNIFG and ValueDo, has prepared an invitation letter to send to the external evaluators that will be asked to evaluate ML3, the Body of Knowledge.</w:t>
      </w:r>
    </w:p>
    <w:p w:rsidR="00D2399E" w:rsidRDefault="00392882">
      <w:pPr>
        <w:jc w:val="both"/>
        <w:rPr>
          <w:rFonts w:ascii="Open Sans" w:eastAsia="Open Sans" w:hAnsi="Open Sans" w:cs="Open Sans"/>
          <w:color w:val="000000"/>
          <w:sz w:val="18"/>
          <w:szCs w:val="18"/>
        </w:rPr>
      </w:pPr>
      <w:r>
        <w:rPr>
          <w:rFonts w:ascii="Open Sans" w:eastAsia="Open Sans" w:hAnsi="Open Sans" w:cs="Open Sans"/>
          <w:color w:val="000000"/>
          <w:sz w:val="18"/>
          <w:szCs w:val="18"/>
        </w:rPr>
        <w:t xml:space="preserve"> EICD will send its proposal by mail to the partners, choosing two professors among the ones that the partners suggested</w:t>
      </w:r>
      <w:bookmarkEnd w:id="2"/>
      <w:r>
        <w:rPr>
          <w:rFonts w:ascii="Open Sans" w:eastAsia="Open Sans" w:hAnsi="Open Sans" w:cs="Open Sans"/>
          <w:color w:val="000000"/>
          <w:sz w:val="18"/>
          <w:szCs w:val="18"/>
        </w:rPr>
        <w:t xml:space="preserve"> (the list is available </w:t>
      </w:r>
      <w:hyperlink r:id="rId21" w:anchor="gid=0">
        <w:r>
          <w:rPr>
            <w:rFonts w:ascii="Open Sans" w:eastAsia="Open Sans" w:hAnsi="Open Sans" w:cs="Open Sans"/>
            <w:color w:val="0563C1"/>
            <w:sz w:val="18"/>
            <w:szCs w:val="18"/>
          </w:rPr>
          <w:t>here</w:t>
        </w:r>
      </w:hyperlink>
      <w:r>
        <w:rPr>
          <w:rFonts w:ascii="Open Sans" w:eastAsia="Open Sans" w:hAnsi="Open Sans" w:cs="Open Sans"/>
          <w:color w:val="000000"/>
          <w:sz w:val="18"/>
          <w:szCs w:val="18"/>
        </w:rPr>
        <w:t xml:space="preserve">).  </w:t>
      </w:r>
    </w:p>
    <w:sectPr w:rsidR="00D2399E">
      <w:headerReference w:type="default" r:id="rId22"/>
      <w:footerReference w:type="even" r:id="rId23"/>
      <w:footerReference w:type="default" r:id="rId24"/>
      <w:pgSz w:w="11906" w:h="16838"/>
      <w:pgMar w:top="1417" w:right="1134" w:bottom="1134" w:left="1134"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0BEB" w:rsidRDefault="00250BEB">
      <w:r>
        <w:separator/>
      </w:r>
    </w:p>
  </w:endnote>
  <w:endnote w:type="continuationSeparator" w:id="0">
    <w:p w:rsidR="00250BEB" w:rsidRDefault="00250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ExtraBold">
    <w:altName w:val="Arial"/>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Open Sans Semibold">
    <w:altName w:val="Arial"/>
    <w:panose1 w:val="020B07060308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FranziskaPro">
    <w:altName w:val="﷽﷽﷽﷽﷽﷽﷽﷽"/>
    <w:charset w:val="4D"/>
    <w:family w:val="auto"/>
    <w:pitch w:val="variable"/>
    <w:sig w:usb0="A00000FF" w:usb1="5000E47B" w:usb2="00000000" w:usb3="00000000" w:csb0="00000093" w:csb1="00000000"/>
  </w:font>
  <w:font w:name="FranziskaPro-Black">
    <w:altName w:val="﷽﷽﷽﷽﷽﷽﷽﷽"/>
    <w:panose1 w:val="00000000000000000000"/>
    <w:charset w:val="4D"/>
    <w:family w:val="auto"/>
    <w:notTrueType/>
    <w:pitch w:val="variable"/>
    <w:sig w:usb0="A00000FF" w:usb1="5000E47B" w:usb2="00000000" w:usb3="00000000" w:csb0="00000093" w:csb1="00000000"/>
  </w:font>
  <w:font w:name="FranziskaPro-Bold">
    <w:altName w:val="﷽﷽﷽﷽﷽﷽﷽﷽"/>
    <w:panose1 w:val="00000000000000000000"/>
    <w:charset w:val="4D"/>
    <w:family w:val="auto"/>
    <w:notTrueType/>
    <w:pitch w:val="variable"/>
    <w:sig w:usb0="A00000FF" w:usb1="5000E47B" w:usb2="00000000" w:usb3="00000000" w:csb0="00000093" w:csb1="00000000"/>
  </w:font>
  <w:font w:name="FranziskaPro-Italic">
    <w:altName w:val="﷽﷽﷽﷽﷽﷽﷽﷽ਜ਼"/>
    <w:panose1 w:val="00000000000000000000"/>
    <w:charset w:val="4D"/>
    <w:family w:val="auto"/>
    <w:notTrueType/>
    <w:pitch w:val="variable"/>
    <w:sig w:usb0="A00000FF" w:usb1="5000E47B" w:usb2="00000000" w:usb3="00000000" w:csb0="00000093" w:csb1="00000000"/>
  </w:font>
  <w:font w:name="Segoe UI">
    <w:altName w:val="Courier New"/>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Open Sans">
    <w:altName w:val="Menlo Regular"/>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9E" w:rsidRDefault="00392882">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end"/>
    </w:r>
  </w:p>
  <w:p w:rsidR="00D2399E" w:rsidRDefault="00D2399E">
    <w:pPr>
      <w:pBdr>
        <w:top w:val="nil"/>
        <w:left w:val="nil"/>
        <w:bottom w:val="nil"/>
        <w:right w:val="nil"/>
        <w:between w:val="nil"/>
      </w:pBdr>
      <w:tabs>
        <w:tab w:val="center" w:pos="4819"/>
        <w:tab w:val="right" w:pos="9638"/>
      </w:tabs>
      <w:ind w:right="360"/>
      <w:rPr>
        <w:color w:val="000000"/>
      </w:rPr>
    </w:pPr>
  </w:p>
  <w:p w:rsidR="00D2399E" w:rsidRDefault="00D2399E"/>
  <w:p w:rsidR="00D2399E" w:rsidRDefault="00D2399E"/>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9E" w:rsidRDefault="00392882">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991566">
      <w:rPr>
        <w:noProof/>
        <w:color w:val="000000"/>
      </w:rPr>
      <w:t>2</w:t>
    </w:r>
    <w:r>
      <w:rPr>
        <w:color w:val="000000"/>
      </w:rPr>
      <w:fldChar w:fldCharType="end"/>
    </w:r>
  </w:p>
  <w:p w:rsidR="00D2399E" w:rsidRDefault="00D2399E">
    <w:pPr>
      <w:pBdr>
        <w:top w:val="nil"/>
        <w:left w:val="nil"/>
        <w:bottom w:val="nil"/>
        <w:right w:val="nil"/>
        <w:between w:val="nil"/>
      </w:pBdr>
      <w:tabs>
        <w:tab w:val="center" w:pos="4819"/>
        <w:tab w:val="right" w:pos="9638"/>
      </w:tabs>
      <w:ind w:right="360"/>
      <w:rPr>
        <w:color w:val="000000"/>
      </w:rPr>
    </w:pPr>
  </w:p>
  <w:p w:rsidR="00D2399E" w:rsidRDefault="00D2399E"/>
  <w:p w:rsidR="00D2399E" w:rsidRDefault="00D2399E"/>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0BEB" w:rsidRDefault="00250BEB">
      <w:r>
        <w:separator/>
      </w:r>
    </w:p>
  </w:footnote>
  <w:footnote w:type="continuationSeparator" w:id="0">
    <w:p w:rsidR="00250BEB" w:rsidRDefault="00250BE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9E" w:rsidRDefault="00392882">
    <w:pPr>
      <w:pBdr>
        <w:top w:val="nil"/>
        <w:left w:val="nil"/>
        <w:bottom w:val="nil"/>
        <w:right w:val="nil"/>
        <w:between w:val="nil"/>
      </w:pBdr>
      <w:tabs>
        <w:tab w:val="center" w:pos="4819"/>
        <w:tab w:val="right" w:pos="9638"/>
      </w:tabs>
      <w:jc w:val="right"/>
      <w:rPr>
        <w:rFonts w:ascii="Open Sans" w:eastAsia="Open Sans" w:hAnsi="Open Sans" w:cs="Open Sans"/>
        <w:color w:val="765CA5"/>
        <w:sz w:val="20"/>
        <w:szCs w:val="20"/>
        <w:u w:val="single"/>
      </w:rPr>
    </w:pPr>
    <w:r>
      <w:rPr>
        <w:rFonts w:ascii="Open Sans" w:eastAsia="Open Sans" w:hAnsi="Open Sans" w:cs="Open Sans"/>
        <w:color w:val="765CA5"/>
        <w:sz w:val="20"/>
        <w:szCs w:val="20"/>
        <w:u w:val="single"/>
      </w:rPr>
      <w:t>5th virtual meeting – 20.10.2021</w:t>
    </w:r>
  </w:p>
  <w:p w:rsidR="00D2399E" w:rsidRDefault="00D2399E"/>
  <w:p w:rsidR="00D2399E" w:rsidRDefault="00D2399E"/>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C5B06"/>
    <w:multiLevelType w:val="multilevel"/>
    <w:tmpl w:val="73E6A8F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04B2017"/>
    <w:multiLevelType w:val="multilevel"/>
    <w:tmpl w:val="AB7E76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679399B"/>
    <w:multiLevelType w:val="multilevel"/>
    <w:tmpl w:val="794031D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6514741D"/>
    <w:multiLevelType w:val="multilevel"/>
    <w:tmpl w:val="9A4607F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6AFC1F12"/>
    <w:multiLevelType w:val="multilevel"/>
    <w:tmpl w:val="7E88B742"/>
    <w:lvl w:ilvl="0">
      <w:start w:val="1"/>
      <w:numFmt w:val="bullet"/>
      <w:lvlText w:val="●"/>
      <w:lvlJc w:val="left"/>
      <w:pPr>
        <w:ind w:left="785" w:hanging="360"/>
      </w:pPr>
      <w:rPr>
        <w:rFonts w:ascii="Noto Sans Symbols" w:eastAsia="Noto Sans Symbols" w:hAnsi="Noto Sans Symbols" w:cs="Noto Sans Symbols"/>
      </w:rPr>
    </w:lvl>
    <w:lvl w:ilvl="1">
      <w:start w:val="1"/>
      <w:numFmt w:val="bullet"/>
      <w:lvlText w:val="o"/>
      <w:lvlJc w:val="left"/>
      <w:pPr>
        <w:ind w:left="1505" w:hanging="360"/>
      </w:pPr>
      <w:rPr>
        <w:rFonts w:ascii="Courier New" w:eastAsia="Courier New" w:hAnsi="Courier New" w:cs="Courier New"/>
      </w:rPr>
    </w:lvl>
    <w:lvl w:ilvl="2">
      <w:start w:val="1"/>
      <w:numFmt w:val="bullet"/>
      <w:lvlText w:val="▪"/>
      <w:lvlJc w:val="left"/>
      <w:pPr>
        <w:ind w:left="2225" w:hanging="360"/>
      </w:pPr>
      <w:rPr>
        <w:rFonts w:ascii="Noto Sans Symbols" w:eastAsia="Noto Sans Symbols" w:hAnsi="Noto Sans Symbols" w:cs="Noto Sans Symbols"/>
      </w:rPr>
    </w:lvl>
    <w:lvl w:ilvl="3">
      <w:start w:val="1"/>
      <w:numFmt w:val="bullet"/>
      <w:lvlText w:val="●"/>
      <w:lvlJc w:val="left"/>
      <w:pPr>
        <w:ind w:left="2945" w:hanging="360"/>
      </w:pPr>
      <w:rPr>
        <w:rFonts w:ascii="Noto Sans Symbols" w:eastAsia="Noto Sans Symbols" w:hAnsi="Noto Sans Symbols" w:cs="Noto Sans Symbols"/>
      </w:rPr>
    </w:lvl>
    <w:lvl w:ilvl="4">
      <w:start w:val="1"/>
      <w:numFmt w:val="bullet"/>
      <w:lvlText w:val="o"/>
      <w:lvlJc w:val="left"/>
      <w:pPr>
        <w:ind w:left="3665" w:hanging="360"/>
      </w:pPr>
      <w:rPr>
        <w:rFonts w:ascii="Courier New" w:eastAsia="Courier New" w:hAnsi="Courier New" w:cs="Courier New"/>
      </w:rPr>
    </w:lvl>
    <w:lvl w:ilvl="5">
      <w:start w:val="1"/>
      <w:numFmt w:val="bullet"/>
      <w:lvlText w:val="▪"/>
      <w:lvlJc w:val="left"/>
      <w:pPr>
        <w:ind w:left="4385" w:hanging="360"/>
      </w:pPr>
      <w:rPr>
        <w:rFonts w:ascii="Noto Sans Symbols" w:eastAsia="Noto Sans Symbols" w:hAnsi="Noto Sans Symbols" w:cs="Noto Sans Symbols"/>
      </w:rPr>
    </w:lvl>
    <w:lvl w:ilvl="6">
      <w:start w:val="1"/>
      <w:numFmt w:val="bullet"/>
      <w:lvlText w:val="●"/>
      <w:lvlJc w:val="left"/>
      <w:pPr>
        <w:ind w:left="5105" w:hanging="360"/>
      </w:pPr>
      <w:rPr>
        <w:rFonts w:ascii="Noto Sans Symbols" w:eastAsia="Noto Sans Symbols" w:hAnsi="Noto Sans Symbols" w:cs="Noto Sans Symbols"/>
      </w:rPr>
    </w:lvl>
    <w:lvl w:ilvl="7">
      <w:start w:val="1"/>
      <w:numFmt w:val="bullet"/>
      <w:lvlText w:val="o"/>
      <w:lvlJc w:val="left"/>
      <w:pPr>
        <w:ind w:left="5825" w:hanging="360"/>
      </w:pPr>
      <w:rPr>
        <w:rFonts w:ascii="Courier New" w:eastAsia="Courier New" w:hAnsi="Courier New" w:cs="Courier New"/>
      </w:rPr>
    </w:lvl>
    <w:lvl w:ilvl="8">
      <w:start w:val="1"/>
      <w:numFmt w:val="bullet"/>
      <w:lvlText w:val="▪"/>
      <w:lvlJc w:val="left"/>
      <w:pPr>
        <w:ind w:left="6545" w:hanging="360"/>
      </w:pPr>
      <w:rPr>
        <w:rFonts w:ascii="Noto Sans Symbols" w:eastAsia="Noto Sans Symbols" w:hAnsi="Noto Sans Symbols" w:cs="Noto Sans Symbols"/>
      </w:rPr>
    </w:lvl>
  </w:abstractNum>
  <w:abstractNum w:abstractNumId="5" w15:restartNumberingAfterBreak="0">
    <w:nsid w:val="717276FE"/>
    <w:multiLevelType w:val="multilevel"/>
    <w:tmpl w:val="5CEAFC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740E1C55"/>
    <w:multiLevelType w:val="multilevel"/>
    <w:tmpl w:val="2D0A3CC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7" w15:restartNumberingAfterBreak="0">
    <w:nsid w:val="7C8A0525"/>
    <w:multiLevelType w:val="multilevel"/>
    <w:tmpl w:val="1F463A2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6"/>
  </w:num>
  <w:num w:numId="3">
    <w:abstractNumId w:val="7"/>
  </w:num>
  <w:num w:numId="4">
    <w:abstractNumId w:val="3"/>
  </w:num>
  <w:num w:numId="5">
    <w:abstractNumId w:val="5"/>
  </w:num>
  <w:num w:numId="6">
    <w:abstractNumId w:val="2"/>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ytLQwNTO0MDAzNzI2NjZT0lEKTi0uzszPAykwrAUATCLmRSwAAAA="/>
  </w:docVars>
  <w:rsids>
    <w:rsidRoot w:val="00D2399E"/>
    <w:rsid w:val="000325FD"/>
    <w:rsid w:val="00250BEB"/>
    <w:rsid w:val="00392882"/>
    <w:rsid w:val="00706130"/>
    <w:rsid w:val="00991566"/>
    <w:rsid w:val="00D239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819E10-422A-46FD-94EE-28D817D41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paragraph" w:styleId="Titolo1">
    <w:name w:val="heading 1"/>
    <w:basedOn w:val="Normale"/>
    <w:next w:val="Normale"/>
    <w:link w:val="Titolo1Carattere"/>
    <w:uiPriority w:val="9"/>
    <w:qFormat/>
    <w:rsid w:val="00531D1D"/>
    <w:pPr>
      <w:keepNext/>
      <w:keepLines/>
      <w:spacing w:before="240"/>
      <w:outlineLvl w:val="0"/>
    </w:pPr>
    <w:rPr>
      <w:rFonts w:ascii="Open Sans ExtraBold" w:eastAsiaTheme="majorEastAsia" w:hAnsi="Open Sans ExtraBold" w:cstheme="majorBidi"/>
      <w:b/>
      <w:color w:val="000000" w:themeColor="text1"/>
      <w:sz w:val="36"/>
      <w:szCs w:val="32"/>
    </w:rPr>
  </w:style>
  <w:style w:type="paragraph" w:styleId="Titolo2">
    <w:name w:val="heading 2"/>
    <w:basedOn w:val="Normale"/>
    <w:next w:val="Normale"/>
    <w:link w:val="Titolo2Carattere"/>
    <w:uiPriority w:val="9"/>
    <w:unhideWhenUsed/>
    <w:qFormat/>
    <w:rsid w:val="00531D1D"/>
    <w:pPr>
      <w:keepNext/>
      <w:keepLines/>
      <w:spacing w:before="40"/>
      <w:outlineLvl w:val="1"/>
    </w:pPr>
    <w:rPr>
      <w:rFonts w:ascii="Open Sans Semibold" w:eastAsiaTheme="majorEastAsia" w:hAnsi="Open Sans Semibold" w:cstheme="majorBidi"/>
      <w:b/>
      <w:color w:val="000000" w:themeColor="text1"/>
      <w:sz w:val="28"/>
      <w:szCs w:val="26"/>
    </w:rPr>
  </w:style>
  <w:style w:type="paragraph" w:styleId="Titolo3">
    <w:name w:val="heading 3"/>
    <w:basedOn w:val="Normale"/>
    <w:next w:val="Normale"/>
    <w:link w:val="Titolo3Carattere"/>
    <w:uiPriority w:val="9"/>
    <w:unhideWhenUsed/>
    <w:qFormat/>
    <w:rsid w:val="00CA0A86"/>
    <w:pPr>
      <w:keepNext/>
      <w:keepLines/>
      <w:spacing w:before="40"/>
      <w:outlineLvl w:val="2"/>
    </w:pPr>
    <w:rPr>
      <w:rFonts w:ascii="Open Sans Semibold" w:eastAsiaTheme="majorEastAsia" w:hAnsi="Open Sans Semibold" w:cstheme="majorBidi"/>
      <w:b/>
      <w:color w:val="000000" w:themeColor="text1"/>
    </w:rPr>
  </w:style>
  <w:style w:type="paragraph" w:styleId="Titolo4">
    <w:name w:val="heading 4"/>
    <w:basedOn w:val="Normale"/>
    <w:next w:val="Normale"/>
    <w:link w:val="Titolo4Carattere"/>
    <w:uiPriority w:val="9"/>
    <w:unhideWhenUsed/>
    <w:qFormat/>
    <w:rsid w:val="00CF09B8"/>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customStyle="1" w:styleId="Nessunostileparagrafo">
    <w:name w:val="[Nessuno stile paragrafo]"/>
    <w:rsid w:val="00F51878"/>
    <w:pPr>
      <w:autoSpaceDE w:val="0"/>
      <w:autoSpaceDN w:val="0"/>
      <w:adjustRightInd w:val="0"/>
      <w:spacing w:line="288" w:lineRule="auto"/>
      <w:textAlignment w:val="center"/>
    </w:pPr>
    <w:rPr>
      <w:rFonts w:ascii="Minion Pro" w:hAnsi="Minion Pro" w:cs="Minion Pro"/>
      <w:color w:val="000000"/>
    </w:rPr>
  </w:style>
  <w:style w:type="paragraph" w:customStyle="1" w:styleId="testo">
    <w:name w:val="testo"/>
    <w:basedOn w:val="Nessunostileparagrafo"/>
    <w:uiPriority w:val="99"/>
    <w:rsid w:val="00F5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ranziskaPro" w:hAnsi="FranziskaPro" w:cs="FranziskaPro"/>
      <w:u w:color="0563C1"/>
    </w:rPr>
  </w:style>
  <w:style w:type="paragraph" w:customStyle="1" w:styleId="titolo0">
    <w:name w:val="titolo"/>
    <w:basedOn w:val="testo"/>
    <w:uiPriority w:val="99"/>
    <w:rsid w:val="00F51878"/>
    <w:rPr>
      <w:rFonts w:ascii="FranziskaPro-Black" w:hAnsi="FranziskaPro-Black" w:cs="FranziskaPro-Black"/>
      <w:sz w:val="28"/>
      <w:szCs w:val="28"/>
    </w:rPr>
  </w:style>
  <w:style w:type="paragraph" w:customStyle="1" w:styleId="Paragrafobase">
    <w:name w:val="[Paragrafo base]"/>
    <w:basedOn w:val="Nessunostileparagrafo"/>
    <w:uiPriority w:val="99"/>
    <w:rsid w:val="00F51878"/>
  </w:style>
  <w:style w:type="paragraph" w:customStyle="1" w:styleId="titoletto">
    <w:name w:val="titoletto"/>
    <w:basedOn w:val="Nessunostileparagrafo"/>
    <w:next w:val="Nessunostileparagrafo"/>
    <w:uiPriority w:val="99"/>
    <w:rsid w:val="00F51878"/>
    <w:rPr>
      <w:b/>
      <w:bCs/>
    </w:rPr>
  </w:style>
  <w:style w:type="character" w:customStyle="1" w:styleId="black">
    <w:name w:val="black"/>
    <w:uiPriority w:val="99"/>
    <w:rsid w:val="00F51878"/>
    <w:rPr>
      <w:rFonts w:ascii="FranziskaPro-Black" w:hAnsi="FranziskaPro-Black" w:cs="FranziskaPro-Black"/>
      <w:color w:val="000000"/>
      <w:w w:val="100"/>
      <w:u w:val="none" w:color="0563C1"/>
    </w:rPr>
  </w:style>
  <w:style w:type="character" w:customStyle="1" w:styleId="regular">
    <w:name w:val="regular"/>
    <w:uiPriority w:val="99"/>
    <w:rsid w:val="00F51878"/>
    <w:rPr>
      <w:rFonts w:ascii="FranziskaPro" w:hAnsi="FranziskaPro" w:cs="FranziskaPro"/>
      <w:color w:val="000000"/>
      <w:w w:val="100"/>
      <w:u w:val="none" w:color="0563C1"/>
    </w:rPr>
  </w:style>
  <w:style w:type="character" w:customStyle="1" w:styleId="bold">
    <w:name w:val="bold"/>
    <w:uiPriority w:val="99"/>
    <w:rsid w:val="00F51878"/>
    <w:rPr>
      <w:rFonts w:ascii="FranziskaPro-Bold" w:hAnsi="FranziskaPro-Bold" w:cs="FranziskaPro-Bold"/>
      <w:b/>
      <w:bCs/>
      <w:color w:val="000000"/>
      <w:w w:val="100"/>
      <w:u w:val="none" w:color="0563C1"/>
    </w:rPr>
  </w:style>
  <w:style w:type="character" w:customStyle="1" w:styleId="italic">
    <w:name w:val="italic"/>
    <w:uiPriority w:val="99"/>
    <w:rsid w:val="00F51878"/>
    <w:rPr>
      <w:rFonts w:ascii="FranziskaPro-Italic" w:hAnsi="FranziskaPro-Italic" w:cs="FranziskaPro-Italic"/>
      <w:i/>
      <w:iCs/>
      <w:color w:val="000000"/>
      <w:w w:val="100"/>
      <w:u w:val="none" w:color="0563C1"/>
      <w:lang w:val="en-US"/>
    </w:rPr>
  </w:style>
  <w:style w:type="paragraph" w:styleId="Intestazione">
    <w:name w:val="header"/>
    <w:basedOn w:val="Normale"/>
    <w:link w:val="IntestazioneCarattere"/>
    <w:uiPriority w:val="99"/>
    <w:unhideWhenUsed/>
    <w:rsid w:val="00885370"/>
    <w:pPr>
      <w:tabs>
        <w:tab w:val="center" w:pos="4819"/>
        <w:tab w:val="right" w:pos="9638"/>
      </w:tabs>
    </w:pPr>
  </w:style>
  <w:style w:type="character" w:customStyle="1" w:styleId="IntestazioneCarattere">
    <w:name w:val="Intestazione Carattere"/>
    <w:basedOn w:val="Carpredefinitoparagrafo"/>
    <w:link w:val="Intestazione"/>
    <w:uiPriority w:val="99"/>
    <w:rsid w:val="00885370"/>
  </w:style>
  <w:style w:type="paragraph" w:styleId="Pidipagina">
    <w:name w:val="footer"/>
    <w:basedOn w:val="Normale"/>
    <w:link w:val="PidipaginaCarattere"/>
    <w:uiPriority w:val="99"/>
    <w:unhideWhenUsed/>
    <w:rsid w:val="00885370"/>
    <w:pPr>
      <w:tabs>
        <w:tab w:val="center" w:pos="4819"/>
        <w:tab w:val="right" w:pos="9638"/>
      </w:tabs>
    </w:pPr>
  </w:style>
  <w:style w:type="character" w:customStyle="1" w:styleId="PidipaginaCarattere">
    <w:name w:val="Piè di pagina Carattere"/>
    <w:basedOn w:val="Carpredefinitoparagrafo"/>
    <w:link w:val="Pidipagina"/>
    <w:uiPriority w:val="99"/>
    <w:rsid w:val="00885370"/>
  </w:style>
  <w:style w:type="paragraph" w:styleId="PreformattatoHTML">
    <w:name w:val="HTML Preformatted"/>
    <w:basedOn w:val="Normale"/>
    <w:link w:val="PreformattatoHTMLCarattere"/>
    <w:uiPriority w:val="99"/>
    <w:unhideWhenUsed/>
    <w:rsid w:val="00224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PreformattatoHTMLCarattere">
    <w:name w:val="Preformattato HTML Carattere"/>
    <w:basedOn w:val="Carpredefinitoparagrafo"/>
    <w:link w:val="PreformattatoHTML"/>
    <w:uiPriority w:val="99"/>
    <w:rsid w:val="0022429C"/>
    <w:rPr>
      <w:rFonts w:ascii="Courier New" w:eastAsia="Times New Roman" w:hAnsi="Courier New" w:cs="Courier New"/>
      <w:sz w:val="20"/>
      <w:szCs w:val="20"/>
      <w:lang w:eastAsia="it-IT"/>
    </w:rPr>
  </w:style>
  <w:style w:type="paragraph" w:styleId="NormaleWeb">
    <w:name w:val="Normal (Web)"/>
    <w:basedOn w:val="Normale"/>
    <w:uiPriority w:val="99"/>
    <w:unhideWhenUsed/>
    <w:rsid w:val="00C97FBB"/>
    <w:pPr>
      <w:spacing w:before="100" w:beforeAutospacing="1" w:after="100" w:afterAutospacing="1"/>
    </w:pPr>
    <w:rPr>
      <w:rFonts w:ascii="Times New Roman" w:eastAsia="Times New Roman" w:hAnsi="Times New Roman" w:cs="Times New Roman"/>
      <w:lang w:eastAsia="it-IT"/>
    </w:rPr>
  </w:style>
  <w:style w:type="character" w:styleId="Collegamentoipertestuale">
    <w:name w:val="Hyperlink"/>
    <w:basedOn w:val="Carpredefinitoparagrafo"/>
    <w:uiPriority w:val="99"/>
    <w:unhideWhenUsed/>
    <w:rsid w:val="00056874"/>
    <w:rPr>
      <w:color w:val="0563C1" w:themeColor="hyperlink"/>
      <w:u w:val="single"/>
    </w:rPr>
  </w:style>
  <w:style w:type="character" w:customStyle="1" w:styleId="Menzionenonrisolta1">
    <w:name w:val="Menzione non risolta1"/>
    <w:basedOn w:val="Carpredefinitoparagrafo"/>
    <w:uiPriority w:val="99"/>
    <w:semiHidden/>
    <w:unhideWhenUsed/>
    <w:rsid w:val="00056874"/>
    <w:rPr>
      <w:color w:val="605E5C"/>
      <w:shd w:val="clear" w:color="auto" w:fill="E1DFDD"/>
    </w:rPr>
  </w:style>
  <w:style w:type="character" w:styleId="Numeropagina">
    <w:name w:val="page number"/>
    <w:basedOn w:val="Carpredefinitoparagrafo"/>
    <w:uiPriority w:val="99"/>
    <w:semiHidden/>
    <w:unhideWhenUsed/>
    <w:rsid w:val="00A9619F"/>
  </w:style>
  <w:style w:type="character" w:customStyle="1" w:styleId="Titolo1Carattere">
    <w:name w:val="Titolo 1 Carattere"/>
    <w:basedOn w:val="Carpredefinitoparagrafo"/>
    <w:link w:val="Titolo1"/>
    <w:uiPriority w:val="9"/>
    <w:rsid w:val="00531D1D"/>
    <w:rPr>
      <w:rFonts w:ascii="Open Sans ExtraBold" w:eastAsiaTheme="majorEastAsia" w:hAnsi="Open Sans ExtraBold" w:cstheme="majorBidi"/>
      <w:b/>
      <w:color w:val="000000" w:themeColor="text1"/>
      <w:sz w:val="36"/>
      <w:szCs w:val="32"/>
    </w:rPr>
  </w:style>
  <w:style w:type="character" w:customStyle="1" w:styleId="Titolo2Carattere">
    <w:name w:val="Titolo 2 Carattere"/>
    <w:basedOn w:val="Carpredefinitoparagrafo"/>
    <w:link w:val="Titolo2"/>
    <w:uiPriority w:val="9"/>
    <w:rsid w:val="00531D1D"/>
    <w:rPr>
      <w:rFonts w:ascii="Open Sans Semibold" w:eastAsiaTheme="majorEastAsia" w:hAnsi="Open Sans Semibold" w:cstheme="majorBidi"/>
      <w:b/>
      <w:color w:val="000000" w:themeColor="text1"/>
      <w:sz w:val="28"/>
      <w:szCs w:val="26"/>
    </w:rPr>
  </w:style>
  <w:style w:type="paragraph" w:styleId="Titolosommario">
    <w:name w:val="TOC Heading"/>
    <w:basedOn w:val="Titolo1"/>
    <w:next w:val="Normale"/>
    <w:uiPriority w:val="39"/>
    <w:unhideWhenUsed/>
    <w:qFormat/>
    <w:rsid w:val="00842C0D"/>
    <w:pPr>
      <w:spacing w:before="480" w:line="276" w:lineRule="auto"/>
      <w:outlineLvl w:val="9"/>
    </w:pPr>
    <w:rPr>
      <w:b w:val="0"/>
      <w:bCs/>
      <w:sz w:val="28"/>
      <w:szCs w:val="28"/>
      <w:lang w:eastAsia="it-IT"/>
    </w:rPr>
  </w:style>
  <w:style w:type="paragraph" w:styleId="Sommario1">
    <w:name w:val="toc 1"/>
    <w:basedOn w:val="Normale"/>
    <w:next w:val="Normale"/>
    <w:autoRedefine/>
    <w:uiPriority w:val="39"/>
    <w:unhideWhenUsed/>
    <w:rsid w:val="00842C0D"/>
    <w:pPr>
      <w:spacing w:before="120"/>
    </w:pPr>
    <w:rPr>
      <w:b/>
      <w:bCs/>
      <w:i/>
      <w:iCs/>
    </w:rPr>
  </w:style>
  <w:style w:type="paragraph" w:styleId="Sommario2">
    <w:name w:val="toc 2"/>
    <w:basedOn w:val="Normale"/>
    <w:next w:val="Normale"/>
    <w:autoRedefine/>
    <w:uiPriority w:val="39"/>
    <w:unhideWhenUsed/>
    <w:rsid w:val="00842C0D"/>
    <w:pPr>
      <w:spacing w:before="120"/>
      <w:ind w:left="240"/>
    </w:pPr>
    <w:rPr>
      <w:b/>
      <w:bCs/>
      <w:sz w:val="22"/>
      <w:szCs w:val="22"/>
    </w:rPr>
  </w:style>
  <w:style w:type="paragraph" w:styleId="Sommario3">
    <w:name w:val="toc 3"/>
    <w:basedOn w:val="Normale"/>
    <w:next w:val="Normale"/>
    <w:autoRedefine/>
    <w:uiPriority w:val="39"/>
    <w:unhideWhenUsed/>
    <w:rsid w:val="00842C0D"/>
    <w:pPr>
      <w:ind w:left="480"/>
    </w:pPr>
    <w:rPr>
      <w:sz w:val="20"/>
      <w:szCs w:val="20"/>
    </w:rPr>
  </w:style>
  <w:style w:type="paragraph" w:styleId="Sommario4">
    <w:name w:val="toc 4"/>
    <w:basedOn w:val="Normale"/>
    <w:next w:val="Normale"/>
    <w:autoRedefine/>
    <w:uiPriority w:val="39"/>
    <w:semiHidden/>
    <w:unhideWhenUsed/>
    <w:rsid w:val="00842C0D"/>
    <w:pPr>
      <w:ind w:left="720"/>
    </w:pPr>
    <w:rPr>
      <w:sz w:val="20"/>
      <w:szCs w:val="20"/>
    </w:rPr>
  </w:style>
  <w:style w:type="paragraph" w:styleId="Sommario5">
    <w:name w:val="toc 5"/>
    <w:basedOn w:val="Normale"/>
    <w:next w:val="Normale"/>
    <w:autoRedefine/>
    <w:uiPriority w:val="39"/>
    <w:semiHidden/>
    <w:unhideWhenUsed/>
    <w:rsid w:val="00842C0D"/>
    <w:pPr>
      <w:ind w:left="960"/>
    </w:pPr>
    <w:rPr>
      <w:sz w:val="20"/>
      <w:szCs w:val="20"/>
    </w:rPr>
  </w:style>
  <w:style w:type="paragraph" w:styleId="Sommario6">
    <w:name w:val="toc 6"/>
    <w:basedOn w:val="Normale"/>
    <w:next w:val="Normale"/>
    <w:autoRedefine/>
    <w:uiPriority w:val="39"/>
    <w:semiHidden/>
    <w:unhideWhenUsed/>
    <w:rsid w:val="00842C0D"/>
    <w:pPr>
      <w:ind w:left="1200"/>
    </w:pPr>
    <w:rPr>
      <w:sz w:val="20"/>
      <w:szCs w:val="20"/>
    </w:rPr>
  </w:style>
  <w:style w:type="paragraph" w:styleId="Sommario7">
    <w:name w:val="toc 7"/>
    <w:basedOn w:val="Normale"/>
    <w:next w:val="Normale"/>
    <w:autoRedefine/>
    <w:uiPriority w:val="39"/>
    <w:semiHidden/>
    <w:unhideWhenUsed/>
    <w:rsid w:val="00842C0D"/>
    <w:pPr>
      <w:ind w:left="1440"/>
    </w:pPr>
    <w:rPr>
      <w:sz w:val="20"/>
      <w:szCs w:val="20"/>
    </w:rPr>
  </w:style>
  <w:style w:type="paragraph" w:styleId="Sommario8">
    <w:name w:val="toc 8"/>
    <w:basedOn w:val="Normale"/>
    <w:next w:val="Normale"/>
    <w:autoRedefine/>
    <w:uiPriority w:val="39"/>
    <w:semiHidden/>
    <w:unhideWhenUsed/>
    <w:rsid w:val="00842C0D"/>
    <w:pPr>
      <w:ind w:left="1680"/>
    </w:pPr>
    <w:rPr>
      <w:sz w:val="20"/>
      <w:szCs w:val="20"/>
    </w:rPr>
  </w:style>
  <w:style w:type="paragraph" w:styleId="Sommario9">
    <w:name w:val="toc 9"/>
    <w:basedOn w:val="Normale"/>
    <w:next w:val="Normale"/>
    <w:autoRedefine/>
    <w:uiPriority w:val="39"/>
    <w:semiHidden/>
    <w:unhideWhenUsed/>
    <w:rsid w:val="00842C0D"/>
    <w:pPr>
      <w:ind w:left="1920"/>
    </w:pPr>
    <w:rPr>
      <w:sz w:val="20"/>
      <w:szCs w:val="20"/>
    </w:rPr>
  </w:style>
  <w:style w:type="character" w:styleId="Rimandocommento">
    <w:name w:val="annotation reference"/>
    <w:basedOn w:val="Carpredefinitoparagrafo"/>
    <w:uiPriority w:val="99"/>
    <w:semiHidden/>
    <w:unhideWhenUsed/>
    <w:rsid w:val="000D6600"/>
    <w:rPr>
      <w:sz w:val="16"/>
      <w:szCs w:val="16"/>
    </w:rPr>
  </w:style>
  <w:style w:type="paragraph" w:styleId="Testocommento">
    <w:name w:val="annotation text"/>
    <w:basedOn w:val="Normale"/>
    <w:link w:val="TestocommentoCarattere"/>
    <w:uiPriority w:val="99"/>
    <w:semiHidden/>
    <w:unhideWhenUsed/>
    <w:rsid w:val="000D6600"/>
    <w:rPr>
      <w:sz w:val="20"/>
      <w:szCs w:val="20"/>
    </w:rPr>
  </w:style>
  <w:style w:type="character" w:customStyle="1" w:styleId="TestocommentoCarattere">
    <w:name w:val="Testo commento Carattere"/>
    <w:basedOn w:val="Carpredefinitoparagrafo"/>
    <w:link w:val="Testocommento"/>
    <w:uiPriority w:val="99"/>
    <w:semiHidden/>
    <w:rsid w:val="000D6600"/>
    <w:rPr>
      <w:sz w:val="20"/>
      <w:szCs w:val="20"/>
    </w:rPr>
  </w:style>
  <w:style w:type="paragraph" w:styleId="Soggettocommento">
    <w:name w:val="annotation subject"/>
    <w:basedOn w:val="Testocommento"/>
    <w:next w:val="Testocommento"/>
    <w:link w:val="SoggettocommentoCarattere"/>
    <w:uiPriority w:val="99"/>
    <w:semiHidden/>
    <w:unhideWhenUsed/>
    <w:rsid w:val="000D6600"/>
    <w:rPr>
      <w:b/>
      <w:bCs/>
    </w:rPr>
  </w:style>
  <w:style w:type="character" w:customStyle="1" w:styleId="SoggettocommentoCarattere">
    <w:name w:val="Soggetto commento Carattere"/>
    <w:basedOn w:val="TestocommentoCarattere"/>
    <w:link w:val="Soggettocommento"/>
    <w:uiPriority w:val="99"/>
    <w:semiHidden/>
    <w:rsid w:val="000D6600"/>
    <w:rPr>
      <w:b/>
      <w:bCs/>
      <w:sz w:val="20"/>
      <w:szCs w:val="20"/>
    </w:rPr>
  </w:style>
  <w:style w:type="paragraph" w:styleId="Testofumetto">
    <w:name w:val="Balloon Text"/>
    <w:basedOn w:val="Normale"/>
    <w:link w:val="TestofumettoCarattere"/>
    <w:uiPriority w:val="99"/>
    <w:semiHidden/>
    <w:unhideWhenUsed/>
    <w:rsid w:val="000D6600"/>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D6600"/>
    <w:rPr>
      <w:rFonts w:ascii="Segoe UI" w:hAnsi="Segoe UI" w:cs="Segoe UI"/>
      <w:sz w:val="18"/>
      <w:szCs w:val="18"/>
    </w:rPr>
  </w:style>
  <w:style w:type="character" w:customStyle="1" w:styleId="Titolo3Carattere">
    <w:name w:val="Titolo 3 Carattere"/>
    <w:basedOn w:val="Carpredefinitoparagrafo"/>
    <w:link w:val="Titolo3"/>
    <w:uiPriority w:val="9"/>
    <w:rsid w:val="00CA0A86"/>
    <w:rPr>
      <w:rFonts w:ascii="Open Sans Semibold" w:eastAsiaTheme="majorEastAsia" w:hAnsi="Open Sans Semibold" w:cstheme="majorBidi"/>
      <w:b/>
      <w:color w:val="000000" w:themeColor="text1"/>
    </w:rPr>
  </w:style>
  <w:style w:type="character" w:customStyle="1" w:styleId="Titolo4Carattere">
    <w:name w:val="Titolo 4 Carattere"/>
    <w:basedOn w:val="Carpredefinitoparagrafo"/>
    <w:link w:val="Titolo4"/>
    <w:uiPriority w:val="9"/>
    <w:rsid w:val="00CF09B8"/>
    <w:rPr>
      <w:rFonts w:asciiTheme="majorHAnsi" w:eastAsiaTheme="majorEastAsia" w:hAnsiTheme="majorHAnsi" w:cstheme="majorBidi"/>
      <w:i/>
      <w:iCs/>
      <w:color w:val="2F5496" w:themeColor="accent1" w:themeShade="BF"/>
      <w:sz w:val="22"/>
      <w:szCs w:val="22"/>
    </w:rPr>
  </w:style>
  <w:style w:type="paragraph" w:styleId="Paragrafoelenco">
    <w:name w:val="List Paragraph"/>
    <w:basedOn w:val="Normale"/>
    <w:uiPriority w:val="34"/>
    <w:qFormat/>
    <w:rsid w:val="00CF09B8"/>
    <w:pPr>
      <w:spacing w:after="160" w:line="259" w:lineRule="auto"/>
      <w:ind w:left="720"/>
      <w:contextualSpacing/>
    </w:pPr>
    <w:rPr>
      <w:sz w:val="22"/>
      <w:szCs w:val="22"/>
    </w:rPr>
  </w:style>
  <w:style w:type="paragraph" w:styleId="Didascalia">
    <w:name w:val="caption"/>
    <w:basedOn w:val="Normale"/>
    <w:next w:val="Normale"/>
    <w:uiPriority w:val="35"/>
    <w:unhideWhenUsed/>
    <w:qFormat/>
    <w:rsid w:val="00CF09B8"/>
    <w:pPr>
      <w:spacing w:after="200"/>
    </w:pPr>
    <w:rPr>
      <w:i/>
      <w:iCs/>
      <w:color w:val="44546A" w:themeColor="text2"/>
      <w:sz w:val="18"/>
      <w:szCs w:val="18"/>
    </w:rPr>
  </w:style>
  <w:style w:type="table" w:styleId="Grigliatabella">
    <w:name w:val="Table Grid"/>
    <w:basedOn w:val="Tabellanormale"/>
    <w:uiPriority w:val="39"/>
    <w:rsid w:val="00CF09B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visitato">
    <w:name w:val="FollowedHyperlink"/>
    <w:basedOn w:val="Carpredefinitoparagrafo"/>
    <w:uiPriority w:val="99"/>
    <w:semiHidden/>
    <w:unhideWhenUsed/>
    <w:rsid w:val="00E6403B"/>
    <w:rPr>
      <w:color w:val="954F72" w:themeColor="followedHyperlink"/>
      <w:u w:val="single"/>
    </w:rPr>
  </w:style>
  <w:style w:type="paragraph" w:customStyle="1" w:styleId="TableParagraph">
    <w:name w:val="Table Paragraph"/>
    <w:basedOn w:val="Normale"/>
    <w:uiPriority w:val="1"/>
    <w:qFormat/>
    <w:rsid w:val="0028674C"/>
    <w:pPr>
      <w:widowControl w:val="0"/>
      <w:autoSpaceDE w:val="0"/>
      <w:autoSpaceDN w:val="0"/>
    </w:pPr>
    <w:rPr>
      <w:rFonts w:ascii="Times New Roman" w:eastAsia="Times New Roman" w:hAnsi="Times New Roman" w:cs="Times New Roman"/>
      <w:sz w:val="22"/>
      <w:szCs w:val="22"/>
      <w:lang w:val="en-US" w:bidi="en-US"/>
    </w:rPr>
  </w:style>
  <w:style w:type="paragraph" w:styleId="Sottotitolo">
    <w:name w:val="Subtitle"/>
    <w:basedOn w:val="Normale"/>
    <w:next w:val="Normale"/>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rive.google.com/drive/folders/1cZI-RcJg5WeoQPQKud-wDVqReZi9dHkP" TargetMode="External"/><Relationship Id="rId18" Type="http://schemas.openxmlformats.org/officeDocument/2006/relationships/image" Target="media/image7.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docs.google.com/spreadsheets/d/1V6r11tFBz4K5s_MgG08TKSTz6ubFSFJzypo8ybcJlbA/edit"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docs.google.com/presentation/d/1sPooBTGDnWANU48WtLqdX7ChCLzjptpK/edit?rtpof=true"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https://docs.google.com/presentation/d/1QSfRGMLqHAMffH3UIivLgAw6Lx0sasus/edi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footer" Target="footer1.xml"/><Relationship Id="rId10" Type="http://schemas.openxmlformats.org/officeDocument/2006/relationships/package" Target="embeddings/Documento_di_Microsoft_Word.docx"/><Relationship Id="rId19" Type="http://schemas.openxmlformats.org/officeDocument/2006/relationships/image" Target="media/image8.jpg"/><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docs.google.com/presentation/d/1BLXxyv3GnzR2RaevHbgNjZ3j1NWGGR5Q/edit?usp=drive_web&amp;ouid=115321187131052982567&amp;rtpof=true" TargetMode="External"/><Relationship Id="rId22"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vKAtxHm/CaHM2TsfBLddZZ4wTw==">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</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1938</Words>
  <Characters>11049</Characters>
  <Application>Microsoft Office Word</Application>
  <DocSecurity>0</DocSecurity>
  <Lines>92</Lines>
  <Paragraphs>25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popjek@gmail.com</dc:creator>
  <cp:lastModifiedBy>Giuditta</cp:lastModifiedBy>
  <cp:revision>3</cp:revision>
  <dcterms:created xsi:type="dcterms:W3CDTF">2021-10-26T14:59:00Z</dcterms:created>
  <dcterms:modified xsi:type="dcterms:W3CDTF">2022-06-16T12:51:00Z</dcterms:modified>
</cp:coreProperties>
</file>